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C672" w14:textId="25A83483" w:rsidR="001853D3" w:rsidRPr="00D43DE6" w:rsidRDefault="00B923DA" w:rsidP="00D43DE6">
      <w:pPr>
        <w:tabs>
          <w:tab w:val="left" w:pos="4111"/>
        </w:tabs>
        <w:spacing w:after="120" w:line="276" w:lineRule="auto"/>
        <w:jc w:val="center"/>
        <w:rPr>
          <w:rFonts w:cs="Arial"/>
          <w:b/>
          <w:szCs w:val="22"/>
          <w:lang w:val="en-US"/>
        </w:rPr>
      </w:pPr>
      <w:r w:rsidRPr="00D01D7A">
        <w:rPr>
          <w:rFonts w:cs="Arial"/>
          <w:b/>
          <w:szCs w:val="22"/>
          <w:lang w:val="en-US"/>
        </w:rPr>
        <w:t xml:space="preserve">APAG </w:t>
      </w:r>
      <w:proofErr w:type="spellStart"/>
      <w:r w:rsidRPr="00D01D7A">
        <w:rPr>
          <w:rFonts w:cs="Arial"/>
          <w:b/>
          <w:szCs w:val="22"/>
          <w:lang w:val="en-US"/>
        </w:rPr>
        <w:t>CoSyst</w:t>
      </w:r>
      <w:proofErr w:type="spellEnd"/>
      <w:r w:rsidRPr="00D01D7A">
        <w:rPr>
          <w:rFonts w:cs="Arial"/>
          <w:b/>
          <w:szCs w:val="22"/>
          <w:lang w:val="en-US"/>
        </w:rPr>
        <w:t xml:space="preserve"> Electronic Control Systems</w:t>
      </w:r>
      <w:r w:rsidR="004552B7" w:rsidRPr="00D01D7A">
        <w:rPr>
          <w:rFonts w:cs="Arial"/>
          <w:b/>
          <w:szCs w:val="22"/>
          <w:lang w:val="en-US"/>
        </w:rPr>
        <w:br/>
      </w:r>
      <w:r w:rsidR="004552B7" w:rsidRPr="00D01D7A">
        <w:rPr>
          <w:rFonts w:cs="Arial"/>
          <w:b/>
          <w:szCs w:val="22"/>
          <w:lang w:val="en-US"/>
        </w:rPr>
        <w:br/>
        <w:t xml:space="preserve">"WHISTLEBLOWING" </w:t>
      </w:r>
    </w:p>
    <w:p w14:paraId="14D3E1AD" w14:textId="77777777" w:rsidR="001853D3" w:rsidRPr="00D43DE6" w:rsidRDefault="001853D3" w:rsidP="00D43DE6">
      <w:pPr>
        <w:pBdr>
          <w:bottom w:val="single" w:sz="6" w:space="1" w:color="auto"/>
        </w:pBdr>
        <w:tabs>
          <w:tab w:val="left" w:pos="4111"/>
        </w:tabs>
        <w:spacing w:after="120" w:line="276" w:lineRule="auto"/>
        <w:jc w:val="left"/>
        <w:rPr>
          <w:rFonts w:cs="Arial"/>
          <w:color w:val="FF0000"/>
          <w:szCs w:val="22"/>
          <w:lang w:val="en-US"/>
        </w:rPr>
      </w:pPr>
    </w:p>
    <w:p w14:paraId="1F8570A8" w14:textId="77777777" w:rsidR="004552B7" w:rsidRPr="00D43DE6" w:rsidRDefault="004552B7" w:rsidP="00D43DE6">
      <w:pPr>
        <w:tabs>
          <w:tab w:val="left" w:pos="4111"/>
        </w:tabs>
        <w:spacing w:after="120" w:line="276" w:lineRule="auto"/>
        <w:jc w:val="left"/>
        <w:rPr>
          <w:rFonts w:cs="Arial"/>
          <w:lang w:val="en-US"/>
        </w:rPr>
      </w:pPr>
    </w:p>
    <w:p w14:paraId="5D3FA975" w14:textId="77777777" w:rsidR="004552B7" w:rsidRPr="00D43DE6" w:rsidRDefault="004552B7" w:rsidP="00D43DE6">
      <w:pPr>
        <w:tabs>
          <w:tab w:val="left" w:pos="4111"/>
        </w:tabs>
        <w:spacing w:after="120" w:line="360" w:lineRule="auto"/>
        <w:jc w:val="left"/>
        <w:rPr>
          <w:rFonts w:cs="Arial"/>
          <w:b/>
          <w:lang w:val="en-US"/>
        </w:rPr>
      </w:pPr>
      <w:r w:rsidRPr="00D01D7A">
        <w:rPr>
          <w:rFonts w:cs="Arial"/>
          <w:b/>
          <w:lang w:val="en-US"/>
        </w:rPr>
        <w:t>Introduction</w:t>
      </w:r>
    </w:p>
    <w:p w14:paraId="6E54D1D5" w14:textId="232B72A8" w:rsidR="004552B7" w:rsidRPr="00D43DE6" w:rsidRDefault="00666C0E" w:rsidP="00D43DE6">
      <w:pPr>
        <w:tabs>
          <w:tab w:val="left" w:pos="4111"/>
        </w:tabs>
        <w:spacing w:after="120" w:line="360" w:lineRule="auto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 xml:space="preserve">APAG </w:t>
      </w:r>
      <w:proofErr w:type="spellStart"/>
      <w:r w:rsidRPr="00D01D7A">
        <w:rPr>
          <w:rFonts w:cs="Arial"/>
          <w:lang w:val="en-US"/>
        </w:rPr>
        <w:t>CoSyst</w:t>
      </w:r>
      <w:proofErr w:type="spellEnd"/>
      <w:r w:rsidRPr="00D01D7A">
        <w:rPr>
          <w:rFonts w:cs="Arial"/>
          <w:lang w:val="en-US"/>
        </w:rPr>
        <w:t xml:space="preserve"> Electronic Control Systems (hereinafter the "Company") is committed to the highest standards of openness, </w:t>
      </w:r>
      <w:proofErr w:type="gramStart"/>
      <w:r w:rsidRPr="00D01D7A">
        <w:rPr>
          <w:rFonts w:cs="Arial"/>
          <w:lang w:val="en-US"/>
        </w:rPr>
        <w:t>integrity</w:t>
      </w:r>
      <w:proofErr w:type="gramEnd"/>
      <w:r w:rsidRPr="00D01D7A">
        <w:rPr>
          <w:rFonts w:cs="Arial"/>
          <w:lang w:val="en-US"/>
        </w:rPr>
        <w:t xml:space="preserve"> and accountability.</w:t>
      </w:r>
    </w:p>
    <w:p w14:paraId="4702BA89" w14:textId="78FCC5CD" w:rsidR="004552B7" w:rsidRPr="00D43DE6" w:rsidRDefault="004552B7" w:rsidP="00D43DE6">
      <w:pPr>
        <w:tabs>
          <w:tab w:val="left" w:pos="4111"/>
        </w:tabs>
        <w:spacing w:after="120" w:line="360" w:lineRule="auto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 xml:space="preserve">An important aspect of accountability and transparency is a mechanism that </w:t>
      </w:r>
      <w:r w:rsidR="008770D7" w:rsidRPr="00D01D7A">
        <w:rPr>
          <w:rFonts w:cs="Arial"/>
          <w:lang w:val="en-US"/>
        </w:rPr>
        <w:t xml:space="preserve">enable </w:t>
      </w:r>
      <w:r w:rsidR="00241E75" w:rsidRPr="00D01D7A">
        <w:rPr>
          <w:rFonts w:cs="Arial"/>
          <w:lang w:val="en-US"/>
        </w:rPr>
        <w:t xml:space="preserve">staff </w:t>
      </w:r>
      <w:r w:rsidRPr="00D01D7A">
        <w:rPr>
          <w:rFonts w:cs="Arial"/>
          <w:lang w:val="en-US"/>
        </w:rPr>
        <w:t xml:space="preserve">and other members of the </w:t>
      </w:r>
      <w:r w:rsidR="008770D7" w:rsidRPr="00D01D7A">
        <w:rPr>
          <w:rFonts w:cs="Arial"/>
          <w:lang w:val="en-US"/>
        </w:rPr>
        <w:t>C</w:t>
      </w:r>
      <w:r w:rsidRPr="00D01D7A">
        <w:rPr>
          <w:rFonts w:cs="Arial"/>
          <w:lang w:val="en-US"/>
        </w:rPr>
        <w:t xml:space="preserve">ompany to </w:t>
      </w:r>
      <w:r w:rsidR="008770D7" w:rsidRPr="00D01D7A">
        <w:rPr>
          <w:rFonts w:cs="Arial"/>
          <w:lang w:val="en-US"/>
        </w:rPr>
        <w:t xml:space="preserve">voice </w:t>
      </w:r>
      <w:r w:rsidRPr="00D01D7A">
        <w:rPr>
          <w:rFonts w:cs="Arial"/>
          <w:lang w:val="en-US"/>
        </w:rPr>
        <w:t xml:space="preserve">their concerns in a responsible and effective manner. </w:t>
      </w:r>
      <w:r w:rsidR="008770D7" w:rsidRPr="00D01D7A">
        <w:rPr>
          <w:rFonts w:cs="Arial"/>
          <w:lang w:val="en-US"/>
        </w:rPr>
        <w:t xml:space="preserve">It is </w:t>
      </w:r>
      <w:r w:rsidR="00241E75" w:rsidRPr="00D01D7A">
        <w:rPr>
          <w:rFonts w:cs="Arial"/>
          <w:lang w:val="en-US"/>
        </w:rPr>
        <w:t>a </w:t>
      </w:r>
      <w:r w:rsidR="002678FE" w:rsidRPr="00D01D7A">
        <w:rPr>
          <w:rFonts w:cs="Arial"/>
          <w:lang w:val="en-US"/>
        </w:rPr>
        <w:t xml:space="preserve">fundamental </w:t>
      </w:r>
      <w:r w:rsidR="008770D7" w:rsidRPr="00D01D7A">
        <w:rPr>
          <w:rFonts w:cs="Arial"/>
          <w:lang w:val="en-US"/>
        </w:rPr>
        <w:t>term</w:t>
      </w:r>
      <w:r w:rsidRPr="00D01D7A">
        <w:rPr>
          <w:rFonts w:cs="Arial"/>
          <w:lang w:val="en-US"/>
        </w:rPr>
        <w:t xml:space="preserve"> of </w:t>
      </w:r>
      <w:r w:rsidR="008770D7" w:rsidRPr="00D01D7A">
        <w:rPr>
          <w:rFonts w:cs="Arial"/>
          <w:lang w:val="en-US"/>
        </w:rPr>
        <w:t xml:space="preserve">every contact of </w:t>
      </w:r>
      <w:r w:rsidRPr="00D01D7A">
        <w:rPr>
          <w:rFonts w:cs="Arial"/>
          <w:lang w:val="en-US"/>
        </w:rPr>
        <w:t xml:space="preserve">employment that </w:t>
      </w:r>
      <w:r w:rsidR="008770D7" w:rsidRPr="00D01D7A">
        <w:rPr>
          <w:rFonts w:cs="Arial"/>
          <w:lang w:val="en-US"/>
        </w:rPr>
        <w:t>an</w:t>
      </w:r>
      <w:r w:rsidRPr="00D01D7A">
        <w:rPr>
          <w:rFonts w:cs="Arial"/>
          <w:lang w:val="en-US"/>
        </w:rPr>
        <w:t xml:space="preserve"> employee will work for the benefit of </w:t>
      </w:r>
      <w:r w:rsidR="002678FE" w:rsidRPr="00D01D7A">
        <w:rPr>
          <w:rFonts w:cs="Arial"/>
          <w:lang w:val="en-US"/>
        </w:rPr>
        <w:t>his or her</w:t>
      </w:r>
      <w:r w:rsidR="00EE0E3B" w:rsidRPr="00D01D7A">
        <w:rPr>
          <w:rFonts w:cs="Arial"/>
          <w:lang w:val="en-US"/>
        </w:rPr>
        <w:t xml:space="preserve"> </w:t>
      </w:r>
      <w:r w:rsidRPr="00D01D7A">
        <w:rPr>
          <w:rFonts w:cs="Arial"/>
          <w:lang w:val="en-US"/>
        </w:rPr>
        <w:t xml:space="preserve">employer and will not disclose confidential information about the employer's affairs. </w:t>
      </w:r>
      <w:r w:rsidR="008770D7" w:rsidRPr="00D01D7A">
        <w:rPr>
          <w:rFonts w:cs="Arial"/>
          <w:lang w:val="en-US"/>
        </w:rPr>
        <w:t>Nevertheless</w:t>
      </w:r>
      <w:r w:rsidRPr="00D01D7A">
        <w:rPr>
          <w:rFonts w:cs="Arial"/>
          <w:lang w:val="en-US"/>
        </w:rPr>
        <w:t xml:space="preserve">, </w:t>
      </w:r>
      <w:r w:rsidR="008770D7" w:rsidRPr="00D01D7A">
        <w:rPr>
          <w:rFonts w:cs="Arial"/>
          <w:lang w:val="en-US"/>
        </w:rPr>
        <w:t>where</w:t>
      </w:r>
      <w:r w:rsidRPr="00D01D7A">
        <w:rPr>
          <w:rFonts w:cs="Arial"/>
          <w:lang w:val="en-US"/>
        </w:rPr>
        <w:t xml:space="preserve"> an individual </w:t>
      </w:r>
      <w:r w:rsidR="008770D7" w:rsidRPr="00D01D7A">
        <w:rPr>
          <w:rFonts w:cs="Arial"/>
          <w:lang w:val="en-US"/>
        </w:rPr>
        <w:t xml:space="preserve">discovers </w:t>
      </w:r>
      <w:r w:rsidRPr="00D01D7A">
        <w:rPr>
          <w:rFonts w:cs="Arial"/>
          <w:lang w:val="en-US"/>
        </w:rPr>
        <w:t xml:space="preserve">information </w:t>
      </w:r>
      <w:r w:rsidR="008770D7" w:rsidRPr="00D01D7A">
        <w:rPr>
          <w:rFonts w:cs="Arial"/>
          <w:lang w:val="en-US"/>
        </w:rPr>
        <w:t xml:space="preserve">which they </w:t>
      </w:r>
      <w:r w:rsidRPr="00D01D7A">
        <w:rPr>
          <w:rFonts w:cs="Arial"/>
          <w:lang w:val="en-US"/>
        </w:rPr>
        <w:t xml:space="preserve">believe indicates serious </w:t>
      </w:r>
      <w:r w:rsidR="008770D7" w:rsidRPr="00D01D7A">
        <w:rPr>
          <w:rFonts w:cs="Arial"/>
          <w:lang w:val="en-US"/>
        </w:rPr>
        <w:t xml:space="preserve">malpractice </w:t>
      </w:r>
      <w:r w:rsidRPr="00D01D7A">
        <w:rPr>
          <w:rFonts w:cs="Arial"/>
          <w:lang w:val="en-US"/>
        </w:rPr>
        <w:t xml:space="preserve">or wrongdoing within the </w:t>
      </w:r>
      <w:proofErr w:type="spellStart"/>
      <w:r w:rsidRPr="00D01D7A">
        <w:rPr>
          <w:rFonts w:cs="Arial"/>
          <w:lang w:val="en-US"/>
        </w:rPr>
        <w:t>organisation</w:t>
      </w:r>
      <w:proofErr w:type="spellEnd"/>
      <w:r w:rsidRPr="00D01D7A">
        <w:rPr>
          <w:rFonts w:cs="Arial"/>
          <w:lang w:val="en-US"/>
        </w:rPr>
        <w:t>, th</w:t>
      </w:r>
      <w:r w:rsidR="008770D7" w:rsidRPr="00D01D7A">
        <w:rPr>
          <w:rFonts w:cs="Arial"/>
          <w:lang w:val="en-US"/>
        </w:rPr>
        <w:t>en this</w:t>
      </w:r>
      <w:r w:rsidRPr="00D01D7A">
        <w:rPr>
          <w:rFonts w:cs="Arial"/>
          <w:lang w:val="en-US"/>
        </w:rPr>
        <w:t xml:space="preserve"> information should be disclosed internally without fear of </w:t>
      </w:r>
      <w:r w:rsidR="008770D7" w:rsidRPr="00D01D7A">
        <w:rPr>
          <w:rFonts w:cs="Arial"/>
          <w:lang w:val="en-US"/>
        </w:rPr>
        <w:t xml:space="preserve">reprisal </w:t>
      </w:r>
      <w:r w:rsidRPr="00D01D7A">
        <w:rPr>
          <w:rFonts w:cs="Arial"/>
          <w:lang w:val="en-US"/>
        </w:rPr>
        <w:t>and there should be measures in place to enable this independently of the line management.</w:t>
      </w:r>
    </w:p>
    <w:p w14:paraId="4EBAF1CF" w14:textId="3D857E45" w:rsidR="004552B7" w:rsidRPr="00D43DE6" w:rsidRDefault="004552B7" w:rsidP="00D43DE6">
      <w:pPr>
        <w:tabs>
          <w:tab w:val="left" w:pos="4111"/>
        </w:tabs>
        <w:spacing w:after="120" w:line="360" w:lineRule="auto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 xml:space="preserve">The Company has </w:t>
      </w:r>
      <w:r w:rsidR="008770D7" w:rsidRPr="00D01D7A">
        <w:rPr>
          <w:rFonts w:cs="Arial"/>
          <w:lang w:val="en-US"/>
        </w:rPr>
        <w:t xml:space="preserve">endorsed </w:t>
      </w:r>
      <w:r w:rsidRPr="00D01D7A">
        <w:rPr>
          <w:rFonts w:cs="Arial"/>
          <w:lang w:val="en-US"/>
        </w:rPr>
        <w:t>the provisions below to ensure that no</w:t>
      </w:r>
      <w:r w:rsidR="000231D4" w:rsidRPr="00D01D7A">
        <w:rPr>
          <w:rFonts w:cs="Arial"/>
          <w:lang w:val="en-US"/>
        </w:rPr>
        <w:t xml:space="preserve"> members of staff should </w:t>
      </w:r>
      <w:r w:rsidRPr="00D01D7A">
        <w:rPr>
          <w:rFonts w:cs="Arial"/>
          <w:lang w:val="en-US"/>
        </w:rPr>
        <w:t>feel</w:t>
      </w:r>
      <w:r w:rsidR="000231D4" w:rsidRPr="00D01D7A">
        <w:rPr>
          <w:rFonts w:cs="Arial"/>
          <w:lang w:val="en-US"/>
        </w:rPr>
        <w:t xml:space="preserve"> at a </w:t>
      </w:r>
      <w:r w:rsidRPr="00D01D7A">
        <w:rPr>
          <w:rFonts w:cs="Arial"/>
          <w:lang w:val="en-US"/>
        </w:rPr>
        <w:t xml:space="preserve">disadvantaged in </w:t>
      </w:r>
      <w:r w:rsidR="000231D4" w:rsidRPr="00D01D7A">
        <w:rPr>
          <w:rFonts w:cs="Arial"/>
          <w:lang w:val="en-US"/>
        </w:rPr>
        <w:t xml:space="preserve">raising </w:t>
      </w:r>
      <w:r w:rsidRPr="00D01D7A">
        <w:rPr>
          <w:rFonts w:cs="Arial"/>
          <w:lang w:val="en-US"/>
        </w:rPr>
        <w:t xml:space="preserve">legitimate concerns. </w:t>
      </w:r>
    </w:p>
    <w:p w14:paraId="234210FC" w14:textId="1EDA6489" w:rsidR="007420B7" w:rsidRDefault="004552B7" w:rsidP="00D43DE6">
      <w:pPr>
        <w:tabs>
          <w:tab w:val="left" w:pos="4111"/>
        </w:tabs>
        <w:spacing w:after="120" w:line="360" w:lineRule="auto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 xml:space="preserve">It should be </w:t>
      </w:r>
      <w:proofErr w:type="spellStart"/>
      <w:r w:rsidR="002678FE" w:rsidRPr="00D01D7A">
        <w:rPr>
          <w:rFonts w:cs="Arial"/>
          <w:lang w:val="en-US"/>
        </w:rPr>
        <w:t>emphasised</w:t>
      </w:r>
      <w:proofErr w:type="spellEnd"/>
      <w:r w:rsidR="002678FE" w:rsidRPr="00D01D7A">
        <w:rPr>
          <w:rFonts w:cs="Arial"/>
          <w:lang w:val="en-US"/>
        </w:rPr>
        <w:t xml:space="preserve"> </w:t>
      </w:r>
      <w:r w:rsidRPr="00D01D7A">
        <w:rPr>
          <w:rFonts w:cs="Arial"/>
          <w:lang w:val="en-US"/>
        </w:rPr>
        <w:t xml:space="preserve">that the aim of this policy is to </w:t>
      </w:r>
      <w:r w:rsidR="000231D4" w:rsidRPr="00D01D7A">
        <w:rPr>
          <w:rFonts w:cs="Arial"/>
          <w:lang w:val="en-US"/>
        </w:rPr>
        <w:t xml:space="preserve">assist </w:t>
      </w:r>
      <w:r w:rsidRPr="00D01D7A">
        <w:rPr>
          <w:rFonts w:cs="Arial"/>
          <w:lang w:val="en-US"/>
        </w:rPr>
        <w:t xml:space="preserve">individuals who believe that they have </w:t>
      </w:r>
      <w:r w:rsidR="000231D4" w:rsidRPr="00D01D7A">
        <w:rPr>
          <w:rFonts w:cs="Arial"/>
          <w:lang w:val="en-US"/>
        </w:rPr>
        <w:t xml:space="preserve">discovered </w:t>
      </w:r>
      <w:proofErr w:type="spellStart"/>
      <w:r w:rsidR="000231D4" w:rsidRPr="00D01D7A">
        <w:rPr>
          <w:rFonts w:cs="Arial"/>
          <w:lang w:val="en-US"/>
        </w:rPr>
        <w:t>malpractise</w:t>
      </w:r>
      <w:proofErr w:type="spellEnd"/>
      <w:r w:rsidR="000231D4" w:rsidRPr="00D01D7A">
        <w:rPr>
          <w:rFonts w:cs="Arial"/>
          <w:lang w:val="en-US"/>
        </w:rPr>
        <w:t xml:space="preserve"> </w:t>
      </w:r>
      <w:r w:rsidRPr="00D01D7A">
        <w:rPr>
          <w:rFonts w:cs="Arial"/>
          <w:lang w:val="en-US"/>
        </w:rPr>
        <w:t>or improp</w:t>
      </w:r>
      <w:r w:rsidR="000231D4" w:rsidRPr="00D01D7A">
        <w:rPr>
          <w:rFonts w:cs="Arial"/>
          <w:lang w:val="en-US"/>
        </w:rPr>
        <w:t>riety</w:t>
      </w:r>
      <w:r w:rsidRPr="00D01D7A">
        <w:rPr>
          <w:rFonts w:cs="Arial"/>
          <w:lang w:val="en-US"/>
        </w:rPr>
        <w:t xml:space="preserve">. </w:t>
      </w:r>
      <w:r w:rsidR="000231D4" w:rsidRPr="00D01D7A">
        <w:rPr>
          <w:rFonts w:cs="Arial"/>
          <w:lang w:val="en-US"/>
        </w:rPr>
        <w:t>It is not designed to question</w:t>
      </w:r>
      <w:r w:rsidRPr="00D01D7A">
        <w:rPr>
          <w:rFonts w:cs="Arial"/>
          <w:lang w:val="en-US"/>
        </w:rPr>
        <w:t xml:space="preserve"> </w:t>
      </w:r>
      <w:r w:rsidR="008F2A78" w:rsidRPr="00D01D7A">
        <w:rPr>
          <w:rFonts w:cs="Arial"/>
          <w:lang w:val="en-US"/>
        </w:rPr>
        <w:t>financial,</w:t>
      </w:r>
      <w:r w:rsidRPr="00D01D7A">
        <w:rPr>
          <w:rFonts w:cs="Arial"/>
          <w:lang w:val="en-US"/>
        </w:rPr>
        <w:t xml:space="preserve"> or business decisions </w:t>
      </w:r>
      <w:r w:rsidR="000231D4" w:rsidRPr="00D01D7A">
        <w:rPr>
          <w:rFonts w:cs="Arial"/>
          <w:lang w:val="en-US"/>
        </w:rPr>
        <w:t xml:space="preserve">taken </w:t>
      </w:r>
      <w:r w:rsidRPr="00D01D7A">
        <w:rPr>
          <w:rFonts w:cs="Arial"/>
          <w:lang w:val="en-US"/>
        </w:rPr>
        <w:t xml:space="preserve">by the Company, nor should </w:t>
      </w:r>
      <w:r w:rsidR="000231D4" w:rsidRPr="00D01D7A">
        <w:rPr>
          <w:rFonts w:cs="Arial"/>
          <w:lang w:val="en-US"/>
        </w:rPr>
        <w:t xml:space="preserve">it </w:t>
      </w:r>
      <w:r w:rsidRPr="00D01D7A">
        <w:rPr>
          <w:rFonts w:cs="Arial"/>
          <w:lang w:val="en-US"/>
        </w:rPr>
        <w:t xml:space="preserve">be used to reconsider any matters that have already been addressed </w:t>
      </w:r>
      <w:r w:rsidR="000231D4" w:rsidRPr="00D01D7A">
        <w:rPr>
          <w:rFonts w:cs="Arial"/>
          <w:lang w:val="en-US"/>
        </w:rPr>
        <w:t>under th</w:t>
      </w:r>
      <w:r w:rsidRPr="00D01D7A">
        <w:rPr>
          <w:rFonts w:cs="Arial"/>
          <w:lang w:val="en-US"/>
        </w:rPr>
        <w:t xml:space="preserve">e context of harassment, complaints, disciplinary or other procedures. Once the 'whistleblowing' procedure is in place, it is reasonable to expect </w:t>
      </w:r>
      <w:r w:rsidR="000231D4" w:rsidRPr="00D01D7A">
        <w:rPr>
          <w:rFonts w:cs="Arial"/>
          <w:lang w:val="en-US"/>
        </w:rPr>
        <w:t xml:space="preserve">staff </w:t>
      </w:r>
      <w:r w:rsidRPr="00D01D7A">
        <w:rPr>
          <w:rFonts w:cs="Arial"/>
          <w:lang w:val="en-US"/>
        </w:rPr>
        <w:t xml:space="preserve">to use </w:t>
      </w:r>
      <w:r w:rsidR="000957FF" w:rsidRPr="00D01D7A">
        <w:rPr>
          <w:rFonts w:cs="Arial"/>
          <w:lang w:val="en-US"/>
        </w:rPr>
        <w:t>it</w:t>
      </w:r>
      <w:r w:rsidRPr="00D01D7A">
        <w:rPr>
          <w:rFonts w:cs="Arial"/>
          <w:lang w:val="en-US"/>
        </w:rPr>
        <w:t xml:space="preserve">, rather than </w:t>
      </w:r>
      <w:r w:rsidR="000231D4" w:rsidRPr="00D01D7A">
        <w:rPr>
          <w:rFonts w:cs="Arial"/>
          <w:lang w:val="en-US"/>
        </w:rPr>
        <w:t xml:space="preserve">air their complaints </w:t>
      </w:r>
      <w:r w:rsidRPr="00D01D7A">
        <w:rPr>
          <w:rFonts w:cs="Arial"/>
          <w:lang w:val="en-US"/>
        </w:rPr>
        <w:t xml:space="preserve">outside the </w:t>
      </w:r>
      <w:r w:rsidR="000231D4" w:rsidRPr="00D01D7A">
        <w:rPr>
          <w:rFonts w:cs="Arial"/>
          <w:lang w:val="en-US"/>
        </w:rPr>
        <w:t>C</w:t>
      </w:r>
      <w:r w:rsidRPr="00D01D7A">
        <w:rPr>
          <w:rFonts w:cs="Arial"/>
          <w:lang w:val="en-US"/>
        </w:rPr>
        <w:t>ompany.</w:t>
      </w:r>
    </w:p>
    <w:p w14:paraId="52F534EF" w14:textId="77777777" w:rsidR="002C4A0E" w:rsidRDefault="002C4A0E" w:rsidP="00D43DE6">
      <w:pPr>
        <w:tabs>
          <w:tab w:val="left" w:pos="4111"/>
        </w:tabs>
        <w:spacing w:after="120" w:line="360" w:lineRule="auto"/>
        <w:jc w:val="left"/>
        <w:rPr>
          <w:rFonts w:cs="Arial"/>
          <w:lang w:val="en-US"/>
        </w:rPr>
      </w:pPr>
    </w:p>
    <w:p w14:paraId="2B41BE33" w14:textId="0D82AE2F" w:rsidR="002C4A0E" w:rsidRPr="00D01D7A" w:rsidRDefault="002C4A0E" w:rsidP="00D43DE6">
      <w:pPr>
        <w:tabs>
          <w:tab w:val="left" w:pos="4111"/>
        </w:tabs>
        <w:spacing w:after="120" w:line="360" w:lineRule="auto"/>
        <w:jc w:val="left"/>
        <w:rPr>
          <w:rFonts w:cs="Arial"/>
          <w:lang w:val="en-US"/>
        </w:rPr>
      </w:pPr>
      <w:r>
        <w:rPr>
          <w:rFonts w:cs="Arial"/>
          <w:lang w:val="en-US"/>
        </w:rPr>
        <w:t xml:space="preserve">Evaluation of the effectiveness of this procedure is done at least once every 12 </w:t>
      </w:r>
      <w:proofErr w:type="spellStart"/>
      <w:r>
        <w:rPr>
          <w:rFonts w:cs="Arial"/>
          <w:lang w:val="en-US"/>
        </w:rPr>
        <w:t>monthsand</w:t>
      </w:r>
      <w:proofErr w:type="spellEnd"/>
      <w:r>
        <w:rPr>
          <w:rFonts w:cs="Arial"/>
          <w:lang w:val="en-US"/>
        </w:rPr>
        <w:t xml:space="preserve"> on </w:t>
      </w:r>
      <w:proofErr w:type="spellStart"/>
      <w:r>
        <w:rPr>
          <w:rFonts w:cs="Arial"/>
          <w:lang w:val="en-US"/>
        </w:rPr>
        <w:t>adhoc</w:t>
      </w:r>
      <w:proofErr w:type="spellEnd"/>
      <w:r>
        <w:rPr>
          <w:rFonts w:cs="Arial"/>
          <w:lang w:val="en-US"/>
        </w:rPr>
        <w:t xml:space="preserve"> basis.</w:t>
      </w:r>
    </w:p>
    <w:p w14:paraId="4122853D" w14:textId="77777777" w:rsidR="007420B7" w:rsidRPr="00D01D7A" w:rsidRDefault="007420B7" w:rsidP="00D43DE6">
      <w:pPr>
        <w:tabs>
          <w:tab w:val="left" w:pos="4111"/>
        </w:tabs>
        <w:spacing w:after="120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br w:type="page"/>
      </w:r>
    </w:p>
    <w:p w14:paraId="389258DB" w14:textId="1688B329" w:rsidR="004552B7" w:rsidRPr="00D43DE6" w:rsidRDefault="000231D4" w:rsidP="00D43DE6">
      <w:pPr>
        <w:tabs>
          <w:tab w:val="left" w:pos="4111"/>
        </w:tabs>
        <w:spacing w:after="120" w:line="360" w:lineRule="auto"/>
        <w:jc w:val="left"/>
        <w:rPr>
          <w:rFonts w:cs="Arial"/>
          <w:b/>
          <w:lang w:val="en-US"/>
        </w:rPr>
      </w:pPr>
      <w:r w:rsidRPr="00D01D7A">
        <w:rPr>
          <w:rStyle w:val="Strong"/>
          <w:rFonts w:cs="Arial"/>
          <w:lang w:val="en-US"/>
        </w:rPr>
        <w:lastRenderedPageBreak/>
        <w:t>Scope of Policy</w:t>
      </w:r>
    </w:p>
    <w:p w14:paraId="3FBD85BF" w14:textId="65878AB7" w:rsidR="00297645" w:rsidRPr="00D01D7A" w:rsidRDefault="004552B7" w:rsidP="00D43DE6">
      <w:pPr>
        <w:tabs>
          <w:tab w:val="left" w:pos="4111"/>
        </w:tabs>
        <w:spacing w:after="120" w:line="360" w:lineRule="auto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 xml:space="preserve">This policy is designed to enable the Company's employees to </w:t>
      </w:r>
      <w:r w:rsidR="000231D4" w:rsidRPr="00D01D7A">
        <w:rPr>
          <w:rFonts w:cs="Arial"/>
          <w:lang w:val="en-US"/>
        </w:rPr>
        <w:t xml:space="preserve">raise </w:t>
      </w:r>
      <w:r w:rsidRPr="00D01D7A">
        <w:rPr>
          <w:rFonts w:cs="Arial"/>
          <w:lang w:val="en-US"/>
        </w:rPr>
        <w:t xml:space="preserve">their concerns internally and at a high level and to disclose information </w:t>
      </w:r>
      <w:r w:rsidR="000231D4" w:rsidRPr="00D01D7A">
        <w:rPr>
          <w:rFonts w:cs="Arial"/>
          <w:lang w:val="en-US"/>
        </w:rPr>
        <w:t xml:space="preserve">which </w:t>
      </w:r>
      <w:r w:rsidRPr="00D01D7A">
        <w:rPr>
          <w:rFonts w:cs="Arial"/>
          <w:lang w:val="en-US"/>
        </w:rPr>
        <w:t xml:space="preserve">an individual believes indicates </w:t>
      </w:r>
      <w:r w:rsidR="000231D4" w:rsidRPr="00D01D7A">
        <w:rPr>
          <w:rFonts w:cs="Arial"/>
          <w:lang w:val="en-US"/>
        </w:rPr>
        <w:t xml:space="preserve">malpractice </w:t>
      </w:r>
      <w:r w:rsidRPr="00D01D7A">
        <w:rPr>
          <w:rFonts w:cs="Arial"/>
          <w:lang w:val="en-US"/>
        </w:rPr>
        <w:t>or impro</w:t>
      </w:r>
      <w:r w:rsidR="000231D4" w:rsidRPr="00D01D7A">
        <w:rPr>
          <w:rFonts w:cs="Arial"/>
          <w:lang w:val="en-US"/>
        </w:rPr>
        <w:t>priety</w:t>
      </w:r>
      <w:r w:rsidRPr="00D01D7A">
        <w:rPr>
          <w:rFonts w:cs="Arial"/>
          <w:lang w:val="en-US"/>
        </w:rPr>
        <w:t xml:space="preserve">. This policy is intended to cover </w:t>
      </w:r>
      <w:r w:rsidR="000231D4" w:rsidRPr="00D01D7A">
        <w:rPr>
          <w:rFonts w:cs="Arial"/>
          <w:lang w:val="en-US"/>
        </w:rPr>
        <w:t xml:space="preserve">concerns which </w:t>
      </w:r>
      <w:r w:rsidRPr="00D01D7A">
        <w:rPr>
          <w:rFonts w:cs="Arial"/>
          <w:lang w:val="en-US"/>
        </w:rPr>
        <w:t xml:space="preserve">are </w:t>
      </w:r>
      <w:r w:rsidR="000231D4" w:rsidRPr="00D01D7A">
        <w:rPr>
          <w:rFonts w:cs="Arial"/>
          <w:lang w:val="en-US"/>
        </w:rPr>
        <w:t>in the</w:t>
      </w:r>
      <w:r w:rsidRPr="00D01D7A">
        <w:rPr>
          <w:rFonts w:cs="Arial"/>
          <w:lang w:val="en-US"/>
        </w:rPr>
        <w:t xml:space="preserve"> public interest and may </w:t>
      </w:r>
      <w:r w:rsidR="000231D4" w:rsidRPr="00D01D7A">
        <w:rPr>
          <w:rFonts w:cs="Arial"/>
          <w:lang w:val="en-US"/>
        </w:rPr>
        <w:t xml:space="preserve">at least initially be </w:t>
      </w:r>
      <w:r w:rsidRPr="00D01D7A">
        <w:rPr>
          <w:rFonts w:cs="Arial"/>
          <w:lang w:val="en-US"/>
        </w:rPr>
        <w:t xml:space="preserve">investigated separately, but </w:t>
      </w:r>
      <w:r w:rsidR="000231D4" w:rsidRPr="00D01D7A">
        <w:rPr>
          <w:rFonts w:cs="Arial"/>
          <w:lang w:val="en-US"/>
        </w:rPr>
        <w:t xml:space="preserve">might </w:t>
      </w:r>
      <w:r w:rsidRPr="00D01D7A">
        <w:rPr>
          <w:rFonts w:cs="Arial"/>
          <w:lang w:val="en-US"/>
        </w:rPr>
        <w:t xml:space="preserve">then lead to </w:t>
      </w:r>
      <w:proofErr w:type="spellStart"/>
      <w:r w:rsidR="000231D4" w:rsidRPr="00D01D7A">
        <w:rPr>
          <w:rFonts w:cs="Arial"/>
          <w:lang w:val="en-US"/>
        </w:rPr>
        <w:t>invocartion</w:t>
      </w:r>
      <w:proofErr w:type="spellEnd"/>
      <w:r w:rsidR="000231D4" w:rsidRPr="00D01D7A">
        <w:rPr>
          <w:rFonts w:cs="Arial"/>
          <w:lang w:val="en-US"/>
        </w:rPr>
        <w:t xml:space="preserve"> </w:t>
      </w:r>
      <w:r w:rsidRPr="00D01D7A">
        <w:rPr>
          <w:rFonts w:cs="Arial"/>
          <w:lang w:val="en-US"/>
        </w:rPr>
        <w:t xml:space="preserve">of other procedures, </w:t>
      </w:r>
      <w:proofErr w:type="gramStart"/>
      <w:r w:rsidR="000231D4" w:rsidRPr="00D01D7A">
        <w:rPr>
          <w:rFonts w:cs="Arial"/>
          <w:lang w:val="en-US"/>
        </w:rPr>
        <w:t>e.g.</w:t>
      </w:r>
      <w:proofErr w:type="gramEnd"/>
      <w:r w:rsidR="000231D4" w:rsidRPr="00D01D7A">
        <w:rPr>
          <w:rFonts w:cs="Arial"/>
          <w:lang w:val="en-US"/>
        </w:rPr>
        <w:t xml:space="preserve"> </w:t>
      </w:r>
      <w:r w:rsidRPr="00D01D7A">
        <w:rPr>
          <w:rFonts w:cs="Arial"/>
          <w:lang w:val="en-US"/>
        </w:rPr>
        <w:t>disciplinary ones. This policy applies exclusively to information that meets the following characteristics:</w:t>
      </w:r>
    </w:p>
    <w:p w14:paraId="6167A412" w14:textId="73F56E5F" w:rsidR="004552B7" w:rsidRPr="00D01D7A" w:rsidRDefault="001B1999" w:rsidP="00D43DE6">
      <w:pPr>
        <w:tabs>
          <w:tab w:val="left" w:pos="4111"/>
        </w:tabs>
        <w:spacing w:after="120" w:line="360" w:lineRule="auto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 xml:space="preserve">The </w:t>
      </w:r>
      <w:r w:rsidR="00241E75" w:rsidRPr="00D01D7A">
        <w:rPr>
          <w:rFonts w:cs="Arial"/>
          <w:lang w:val="en-US"/>
        </w:rPr>
        <w:t xml:space="preserve">report </w:t>
      </w:r>
      <w:r w:rsidRPr="00D01D7A">
        <w:rPr>
          <w:rFonts w:cs="Arial"/>
          <w:lang w:val="en-US"/>
        </w:rPr>
        <w:t xml:space="preserve">shall contain information about possible unlawful conduct that has occurred or is to occur in the case of a person for whom the </w:t>
      </w:r>
      <w:r w:rsidR="002A5E98" w:rsidRPr="00D01D7A">
        <w:rPr>
          <w:rFonts w:cs="Arial"/>
          <w:lang w:val="en-US"/>
        </w:rPr>
        <w:t>W</w:t>
      </w:r>
      <w:r w:rsidR="009F614D" w:rsidRPr="00D01D7A">
        <w:rPr>
          <w:rFonts w:cs="Arial"/>
          <w:lang w:val="en-US"/>
        </w:rPr>
        <w:t>histleblower</w:t>
      </w:r>
      <w:r w:rsidRPr="00D01D7A">
        <w:rPr>
          <w:rFonts w:cs="Arial"/>
          <w:lang w:val="en-US"/>
        </w:rPr>
        <w:t xml:space="preserve">, even indirectly, performed or is performing work or other similar activity, or with a person with whom the </w:t>
      </w:r>
      <w:r w:rsidR="009F614D" w:rsidRPr="00D01D7A">
        <w:rPr>
          <w:rFonts w:cs="Arial"/>
          <w:lang w:val="en-US"/>
        </w:rPr>
        <w:t xml:space="preserve">whistleblower </w:t>
      </w:r>
      <w:r w:rsidRPr="00D01D7A">
        <w:rPr>
          <w:rFonts w:cs="Arial"/>
          <w:lang w:val="en-US"/>
        </w:rPr>
        <w:t xml:space="preserve">has been or is in contact in connection with the performance of work or other similar activity and </w:t>
      </w:r>
      <w:r w:rsidR="006E5EFB" w:rsidRPr="00D01D7A">
        <w:rPr>
          <w:rFonts w:cs="Arial"/>
          <w:lang w:val="en-US"/>
        </w:rPr>
        <w:t>that</w:t>
      </w:r>
      <w:r w:rsidRPr="00D01D7A">
        <w:rPr>
          <w:rFonts w:cs="Arial"/>
          <w:lang w:val="en-US"/>
        </w:rPr>
        <w:t>:</w:t>
      </w:r>
    </w:p>
    <w:p w14:paraId="723260C9" w14:textId="2AE45E90" w:rsidR="00B05DBE" w:rsidRPr="00D01D7A" w:rsidRDefault="00B64674" w:rsidP="00D43DE6">
      <w:pPr>
        <w:pStyle w:val="ListParagraph"/>
        <w:numPr>
          <w:ilvl w:val="0"/>
          <w:numId w:val="14"/>
        </w:numPr>
        <w:tabs>
          <w:tab w:val="left" w:pos="4111"/>
        </w:tabs>
        <w:spacing w:after="12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D01D7A">
        <w:rPr>
          <w:rFonts w:ascii="Arial" w:eastAsia="Times New Roman" w:hAnsi="Arial" w:cs="Arial"/>
          <w:szCs w:val="20"/>
          <w:lang w:val="en-US" w:eastAsia="de-DE"/>
        </w:rPr>
        <w:t xml:space="preserve">has the characteristics of a criminal </w:t>
      </w:r>
      <w:proofErr w:type="gramStart"/>
      <w:r w:rsidRPr="00D01D7A">
        <w:rPr>
          <w:rFonts w:ascii="Arial" w:eastAsia="Times New Roman" w:hAnsi="Arial" w:cs="Arial"/>
          <w:szCs w:val="20"/>
          <w:lang w:val="en-US" w:eastAsia="de-DE"/>
        </w:rPr>
        <w:t>offence;</w:t>
      </w:r>
      <w:proofErr w:type="gramEnd"/>
    </w:p>
    <w:p w14:paraId="6AF1F67B" w14:textId="666BCF9A" w:rsidR="00400353" w:rsidRPr="00D01D7A" w:rsidRDefault="00400353" w:rsidP="00D43DE6">
      <w:pPr>
        <w:pStyle w:val="ListParagraph"/>
        <w:numPr>
          <w:ilvl w:val="0"/>
          <w:numId w:val="14"/>
        </w:numPr>
        <w:tabs>
          <w:tab w:val="left" w:pos="4111"/>
        </w:tabs>
        <w:spacing w:after="12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D01D7A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has the characteristics of an offense for which the law determines the rate of the fine, its upper limit is at least CZK 100,000</w:t>
      </w:r>
      <w:r w:rsidRPr="00D01D7A">
        <w:rPr>
          <w:rStyle w:val="eop"/>
          <w:rFonts w:ascii="Arial" w:hAnsi="Arial" w:cs="Arial"/>
          <w:color w:val="000000"/>
          <w:shd w:val="clear" w:color="auto" w:fill="FFFFFF"/>
          <w:lang w:val="en-US"/>
        </w:rPr>
        <w:t> </w:t>
      </w:r>
    </w:p>
    <w:p w14:paraId="3FD612D4" w14:textId="299817E4" w:rsidR="000C1712" w:rsidRPr="00D01D7A" w:rsidRDefault="00B05DBE" w:rsidP="00D43DE6">
      <w:pPr>
        <w:pStyle w:val="ListParagraph"/>
        <w:numPr>
          <w:ilvl w:val="0"/>
          <w:numId w:val="14"/>
        </w:numPr>
        <w:tabs>
          <w:tab w:val="left" w:pos="4111"/>
        </w:tabs>
        <w:spacing w:after="12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D01D7A">
        <w:rPr>
          <w:rFonts w:ascii="Arial" w:eastAsia="Times New Roman" w:hAnsi="Arial" w:cs="Arial"/>
          <w:szCs w:val="20"/>
          <w:lang w:val="en-US" w:eastAsia="de-DE"/>
        </w:rPr>
        <w:t xml:space="preserve">violates the law on the protection of </w:t>
      </w:r>
      <w:proofErr w:type="gramStart"/>
      <w:r w:rsidR="002A5E98" w:rsidRPr="00D01D7A">
        <w:rPr>
          <w:rFonts w:ascii="Arial" w:eastAsia="Times New Roman" w:hAnsi="Arial" w:cs="Arial"/>
          <w:szCs w:val="20"/>
          <w:lang w:val="en-US" w:eastAsia="de-DE"/>
        </w:rPr>
        <w:t>W</w:t>
      </w:r>
      <w:r w:rsidRPr="00D01D7A">
        <w:rPr>
          <w:rFonts w:ascii="Arial" w:eastAsia="Times New Roman" w:hAnsi="Arial" w:cs="Arial"/>
          <w:szCs w:val="20"/>
          <w:lang w:val="en-US" w:eastAsia="de-DE"/>
        </w:rPr>
        <w:t>histleblowers;</w:t>
      </w:r>
      <w:proofErr w:type="gramEnd"/>
    </w:p>
    <w:p w14:paraId="3AD344FA" w14:textId="29F6D707" w:rsidR="00B4744B" w:rsidRPr="00D01D7A" w:rsidRDefault="00B05DBE" w:rsidP="00D43DE6">
      <w:pPr>
        <w:pStyle w:val="ListParagraph"/>
        <w:numPr>
          <w:ilvl w:val="0"/>
          <w:numId w:val="14"/>
        </w:numPr>
        <w:tabs>
          <w:tab w:val="left" w:pos="4111"/>
        </w:tabs>
        <w:spacing w:after="12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D01D7A">
        <w:rPr>
          <w:rFonts w:ascii="Arial" w:eastAsia="Times New Roman" w:hAnsi="Arial" w:cs="Arial"/>
          <w:szCs w:val="20"/>
          <w:lang w:val="en-US" w:eastAsia="de-DE"/>
        </w:rPr>
        <w:t>breaches another law or EU law in 14 specific areas:</w:t>
      </w:r>
    </w:p>
    <w:p w14:paraId="38879A0A" w14:textId="13840717" w:rsidR="00B4744B" w:rsidRPr="00D01D7A" w:rsidRDefault="00B4744B" w:rsidP="00D43DE6">
      <w:pPr>
        <w:pStyle w:val="ListParagraph"/>
        <w:numPr>
          <w:ilvl w:val="1"/>
          <w:numId w:val="14"/>
        </w:numPr>
        <w:tabs>
          <w:tab w:val="left" w:pos="4111"/>
        </w:tabs>
        <w:spacing w:after="12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D01D7A">
        <w:rPr>
          <w:rFonts w:ascii="Arial" w:eastAsia="Times New Roman" w:hAnsi="Arial" w:cs="Arial"/>
          <w:szCs w:val="20"/>
          <w:lang w:val="en-US" w:eastAsia="de-DE"/>
        </w:rPr>
        <w:t xml:space="preserve">financial services, statutory audit and other assurance services, financial products and financial </w:t>
      </w:r>
      <w:proofErr w:type="gramStart"/>
      <w:r w:rsidRPr="00D01D7A">
        <w:rPr>
          <w:rFonts w:ascii="Arial" w:eastAsia="Times New Roman" w:hAnsi="Arial" w:cs="Arial"/>
          <w:szCs w:val="20"/>
          <w:lang w:val="en-US" w:eastAsia="de-DE"/>
        </w:rPr>
        <w:t>markets;</w:t>
      </w:r>
      <w:proofErr w:type="gramEnd"/>
      <w:r w:rsidRPr="00D01D7A">
        <w:rPr>
          <w:rFonts w:ascii="Arial" w:eastAsia="Times New Roman" w:hAnsi="Arial" w:cs="Arial"/>
          <w:szCs w:val="20"/>
          <w:lang w:val="en-US" w:eastAsia="de-DE"/>
        </w:rPr>
        <w:t xml:space="preserve">  </w:t>
      </w:r>
    </w:p>
    <w:p w14:paraId="1D5E549D" w14:textId="77777777" w:rsidR="00B4744B" w:rsidRPr="00D43DE6" w:rsidRDefault="00B4744B" w:rsidP="00D43DE6">
      <w:pPr>
        <w:pStyle w:val="ListParagraph"/>
        <w:numPr>
          <w:ilvl w:val="1"/>
          <w:numId w:val="14"/>
        </w:numPr>
        <w:tabs>
          <w:tab w:val="left" w:pos="4111"/>
        </w:tabs>
        <w:spacing w:after="120" w:line="360" w:lineRule="auto"/>
        <w:rPr>
          <w:rFonts w:ascii="Arial" w:eastAsia="Times New Roman" w:hAnsi="Arial" w:cs="Arial"/>
          <w:szCs w:val="20"/>
          <w:lang w:val="de-DE" w:eastAsia="de-DE"/>
        </w:rPr>
      </w:pPr>
      <w:r w:rsidRPr="00D43DE6">
        <w:rPr>
          <w:rFonts w:ascii="Arial" w:eastAsia="Times New Roman" w:hAnsi="Arial" w:cs="Arial"/>
          <w:szCs w:val="20"/>
          <w:lang w:eastAsia="de-DE"/>
        </w:rPr>
        <w:t xml:space="preserve">corporate income tax, </w:t>
      </w:r>
    </w:p>
    <w:p w14:paraId="2C77F395" w14:textId="77777777" w:rsidR="00B4744B" w:rsidRPr="00D01D7A" w:rsidRDefault="00B4744B" w:rsidP="00D43DE6">
      <w:pPr>
        <w:pStyle w:val="ListParagraph"/>
        <w:numPr>
          <w:ilvl w:val="1"/>
          <w:numId w:val="14"/>
        </w:numPr>
        <w:tabs>
          <w:tab w:val="left" w:pos="4111"/>
        </w:tabs>
        <w:spacing w:after="12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D01D7A">
        <w:rPr>
          <w:rFonts w:ascii="Arial" w:eastAsia="Times New Roman" w:hAnsi="Arial" w:cs="Arial"/>
          <w:szCs w:val="20"/>
          <w:lang w:val="en-US" w:eastAsia="de-DE"/>
        </w:rPr>
        <w:t xml:space="preserve">preventing money laundering and terrorist financing, </w:t>
      </w:r>
    </w:p>
    <w:p w14:paraId="2734E62F" w14:textId="77777777" w:rsidR="00B4744B" w:rsidRPr="00D43DE6" w:rsidRDefault="00B4744B" w:rsidP="00D43DE6">
      <w:pPr>
        <w:pStyle w:val="ListParagraph"/>
        <w:numPr>
          <w:ilvl w:val="1"/>
          <w:numId w:val="14"/>
        </w:numPr>
        <w:tabs>
          <w:tab w:val="left" w:pos="4111"/>
        </w:tabs>
        <w:spacing w:after="120" w:line="360" w:lineRule="auto"/>
        <w:rPr>
          <w:rFonts w:ascii="Arial" w:eastAsia="Times New Roman" w:hAnsi="Arial" w:cs="Arial"/>
          <w:szCs w:val="20"/>
          <w:lang w:val="de-DE" w:eastAsia="de-DE"/>
        </w:rPr>
      </w:pPr>
      <w:r w:rsidRPr="00D43DE6">
        <w:rPr>
          <w:rFonts w:ascii="Arial" w:eastAsia="Times New Roman" w:hAnsi="Arial" w:cs="Arial"/>
          <w:szCs w:val="20"/>
          <w:lang w:eastAsia="de-DE"/>
        </w:rPr>
        <w:t xml:space="preserve">consumer protection, </w:t>
      </w:r>
    </w:p>
    <w:p w14:paraId="508D759B" w14:textId="77777777" w:rsidR="00B4744B" w:rsidRPr="00D01D7A" w:rsidRDefault="00B4744B" w:rsidP="00D43DE6">
      <w:pPr>
        <w:pStyle w:val="ListParagraph"/>
        <w:numPr>
          <w:ilvl w:val="1"/>
          <w:numId w:val="14"/>
        </w:numPr>
        <w:tabs>
          <w:tab w:val="left" w:pos="4111"/>
        </w:tabs>
        <w:spacing w:after="12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D01D7A">
        <w:rPr>
          <w:rFonts w:ascii="Arial" w:eastAsia="Times New Roman" w:hAnsi="Arial" w:cs="Arial"/>
          <w:szCs w:val="20"/>
          <w:lang w:val="en-US" w:eastAsia="de-DE"/>
        </w:rPr>
        <w:t xml:space="preserve">compliance with product requirements, including product safety, </w:t>
      </w:r>
    </w:p>
    <w:p w14:paraId="4190448A" w14:textId="77777777" w:rsidR="00B4744B" w:rsidRPr="00D01D7A" w:rsidRDefault="00B4744B" w:rsidP="00D43DE6">
      <w:pPr>
        <w:pStyle w:val="ListParagraph"/>
        <w:numPr>
          <w:ilvl w:val="1"/>
          <w:numId w:val="14"/>
        </w:numPr>
        <w:tabs>
          <w:tab w:val="left" w:pos="4111"/>
        </w:tabs>
        <w:spacing w:after="12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D01D7A">
        <w:rPr>
          <w:rFonts w:ascii="Arial" w:eastAsia="Times New Roman" w:hAnsi="Arial" w:cs="Arial"/>
          <w:szCs w:val="20"/>
          <w:lang w:val="en-US" w:eastAsia="de-DE"/>
        </w:rPr>
        <w:t xml:space="preserve">transport, </w:t>
      </w:r>
      <w:proofErr w:type="gramStart"/>
      <w:r w:rsidRPr="00D01D7A">
        <w:rPr>
          <w:rFonts w:ascii="Arial" w:eastAsia="Times New Roman" w:hAnsi="Arial" w:cs="Arial"/>
          <w:szCs w:val="20"/>
          <w:lang w:val="en-US" w:eastAsia="de-DE"/>
        </w:rPr>
        <w:t>transport</w:t>
      </w:r>
      <w:proofErr w:type="gramEnd"/>
      <w:r w:rsidRPr="00D01D7A">
        <w:rPr>
          <w:rFonts w:ascii="Arial" w:eastAsia="Times New Roman" w:hAnsi="Arial" w:cs="Arial"/>
          <w:szCs w:val="20"/>
          <w:lang w:val="en-US" w:eastAsia="de-DE"/>
        </w:rPr>
        <w:t xml:space="preserve"> and road traffic safety, </w:t>
      </w:r>
    </w:p>
    <w:p w14:paraId="116F9397" w14:textId="77777777" w:rsidR="00566ECA" w:rsidRPr="00D43DE6" w:rsidRDefault="00B4744B" w:rsidP="00D43DE6">
      <w:pPr>
        <w:pStyle w:val="ListParagraph"/>
        <w:numPr>
          <w:ilvl w:val="1"/>
          <w:numId w:val="14"/>
        </w:numPr>
        <w:tabs>
          <w:tab w:val="left" w:pos="4111"/>
        </w:tabs>
        <w:spacing w:after="120" w:line="360" w:lineRule="auto"/>
        <w:rPr>
          <w:rFonts w:ascii="Arial" w:eastAsia="Times New Roman" w:hAnsi="Arial" w:cs="Arial"/>
          <w:szCs w:val="20"/>
          <w:lang w:val="de-DE" w:eastAsia="de-DE"/>
        </w:rPr>
      </w:pPr>
      <w:r w:rsidRPr="00D43DE6">
        <w:rPr>
          <w:rFonts w:ascii="Arial" w:eastAsia="Times New Roman" w:hAnsi="Arial" w:cs="Arial"/>
          <w:szCs w:val="20"/>
          <w:lang w:eastAsia="de-DE"/>
        </w:rPr>
        <w:t xml:space="preserve">environmental protection, </w:t>
      </w:r>
    </w:p>
    <w:p w14:paraId="64ECF593" w14:textId="77777777" w:rsidR="00566ECA" w:rsidRPr="00D01D7A" w:rsidRDefault="00B4744B" w:rsidP="00D43DE6">
      <w:pPr>
        <w:pStyle w:val="ListParagraph"/>
        <w:numPr>
          <w:ilvl w:val="1"/>
          <w:numId w:val="14"/>
        </w:numPr>
        <w:tabs>
          <w:tab w:val="left" w:pos="4111"/>
        </w:tabs>
        <w:spacing w:after="12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D01D7A">
        <w:rPr>
          <w:rFonts w:ascii="Arial" w:eastAsia="Times New Roman" w:hAnsi="Arial" w:cs="Arial"/>
          <w:szCs w:val="20"/>
          <w:lang w:val="en-US" w:eastAsia="de-DE"/>
        </w:rPr>
        <w:t xml:space="preserve">food and feed safety and the protection of animals and their health, </w:t>
      </w:r>
    </w:p>
    <w:p w14:paraId="5F55EA3D" w14:textId="77777777" w:rsidR="00566ECA" w:rsidRPr="00D01D7A" w:rsidRDefault="00B4744B" w:rsidP="00D43DE6">
      <w:pPr>
        <w:pStyle w:val="ListParagraph"/>
        <w:numPr>
          <w:ilvl w:val="1"/>
          <w:numId w:val="14"/>
        </w:numPr>
        <w:tabs>
          <w:tab w:val="left" w:pos="4111"/>
        </w:tabs>
        <w:spacing w:after="12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D01D7A">
        <w:rPr>
          <w:rFonts w:ascii="Arial" w:eastAsia="Times New Roman" w:hAnsi="Arial" w:cs="Arial"/>
          <w:szCs w:val="20"/>
          <w:lang w:val="en-US" w:eastAsia="de-DE"/>
        </w:rPr>
        <w:t xml:space="preserve">radiation protection and nuclear safety, </w:t>
      </w:r>
    </w:p>
    <w:p w14:paraId="61E7D8A3" w14:textId="77777777" w:rsidR="00EA0958" w:rsidRPr="00D43DE6" w:rsidRDefault="00B4744B" w:rsidP="00D43DE6">
      <w:pPr>
        <w:pStyle w:val="ListParagraph"/>
        <w:numPr>
          <w:ilvl w:val="1"/>
          <w:numId w:val="14"/>
        </w:numPr>
        <w:tabs>
          <w:tab w:val="left" w:pos="4111"/>
        </w:tabs>
        <w:spacing w:after="120" w:line="360" w:lineRule="auto"/>
        <w:rPr>
          <w:rFonts w:ascii="Arial" w:eastAsia="Times New Roman" w:hAnsi="Arial" w:cs="Arial"/>
          <w:szCs w:val="20"/>
          <w:lang w:val="de-DE" w:eastAsia="de-DE"/>
        </w:rPr>
      </w:pPr>
      <w:r w:rsidRPr="00D43DE6">
        <w:rPr>
          <w:rFonts w:ascii="Arial" w:eastAsia="Times New Roman" w:hAnsi="Arial" w:cs="Arial"/>
          <w:szCs w:val="20"/>
          <w:lang w:eastAsia="de-DE"/>
        </w:rPr>
        <w:t xml:space="preserve">competition, public auctions and public procurement, </w:t>
      </w:r>
    </w:p>
    <w:p w14:paraId="5DE49BEA" w14:textId="77777777" w:rsidR="00EA0958" w:rsidRPr="00D01D7A" w:rsidRDefault="00B4744B" w:rsidP="00D43DE6">
      <w:pPr>
        <w:pStyle w:val="ListParagraph"/>
        <w:numPr>
          <w:ilvl w:val="1"/>
          <w:numId w:val="14"/>
        </w:numPr>
        <w:tabs>
          <w:tab w:val="left" w:pos="4111"/>
        </w:tabs>
        <w:spacing w:after="12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D01D7A">
        <w:rPr>
          <w:rFonts w:ascii="Arial" w:eastAsia="Times New Roman" w:hAnsi="Arial" w:cs="Arial"/>
          <w:szCs w:val="20"/>
          <w:lang w:val="en-US" w:eastAsia="de-DE"/>
        </w:rPr>
        <w:t xml:space="preserve">the protection of internal order and safety, </w:t>
      </w:r>
      <w:proofErr w:type="gramStart"/>
      <w:r w:rsidRPr="00D01D7A">
        <w:rPr>
          <w:rFonts w:ascii="Arial" w:eastAsia="Times New Roman" w:hAnsi="Arial" w:cs="Arial"/>
          <w:szCs w:val="20"/>
          <w:lang w:val="en-US" w:eastAsia="de-DE"/>
        </w:rPr>
        <w:t>life</w:t>
      </w:r>
      <w:proofErr w:type="gramEnd"/>
      <w:r w:rsidRPr="00D01D7A">
        <w:rPr>
          <w:rFonts w:ascii="Arial" w:eastAsia="Times New Roman" w:hAnsi="Arial" w:cs="Arial"/>
          <w:szCs w:val="20"/>
          <w:lang w:val="en-US" w:eastAsia="de-DE"/>
        </w:rPr>
        <w:t xml:space="preserve"> and health, </w:t>
      </w:r>
    </w:p>
    <w:p w14:paraId="2CFEE9D4" w14:textId="77777777" w:rsidR="00EA0958" w:rsidRPr="00D01D7A" w:rsidRDefault="00B4744B" w:rsidP="00D43DE6">
      <w:pPr>
        <w:pStyle w:val="ListParagraph"/>
        <w:numPr>
          <w:ilvl w:val="1"/>
          <w:numId w:val="14"/>
        </w:numPr>
        <w:tabs>
          <w:tab w:val="left" w:pos="4111"/>
        </w:tabs>
        <w:spacing w:after="12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D01D7A">
        <w:rPr>
          <w:rFonts w:ascii="Arial" w:eastAsia="Times New Roman" w:hAnsi="Arial" w:cs="Arial"/>
          <w:szCs w:val="20"/>
          <w:lang w:val="en-US" w:eastAsia="de-DE"/>
        </w:rPr>
        <w:t xml:space="preserve">the protection of personal data, privacy and security of electronic communications networks and information systems, </w:t>
      </w:r>
    </w:p>
    <w:p w14:paraId="5125B33C" w14:textId="6706CFBE" w:rsidR="00BF0C0C" w:rsidRPr="00D01D7A" w:rsidRDefault="00B4744B" w:rsidP="00D43DE6">
      <w:pPr>
        <w:pStyle w:val="ListParagraph"/>
        <w:numPr>
          <w:ilvl w:val="1"/>
          <w:numId w:val="14"/>
        </w:numPr>
        <w:tabs>
          <w:tab w:val="left" w:pos="4111"/>
        </w:tabs>
        <w:spacing w:after="12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D01D7A">
        <w:rPr>
          <w:rFonts w:ascii="Arial" w:eastAsia="Times New Roman" w:hAnsi="Arial" w:cs="Arial"/>
          <w:szCs w:val="20"/>
          <w:lang w:val="en-US" w:eastAsia="de-DE"/>
        </w:rPr>
        <w:t xml:space="preserve">the protection of the European Union's financial interests,  </w:t>
      </w:r>
    </w:p>
    <w:p w14:paraId="674A3291" w14:textId="6483C390" w:rsidR="00B05DBE" w:rsidRPr="00D01D7A" w:rsidRDefault="00B4744B" w:rsidP="00D43DE6">
      <w:pPr>
        <w:pStyle w:val="ListParagraph"/>
        <w:numPr>
          <w:ilvl w:val="1"/>
          <w:numId w:val="14"/>
        </w:numPr>
        <w:tabs>
          <w:tab w:val="left" w:pos="4111"/>
        </w:tabs>
        <w:spacing w:after="120" w:line="360" w:lineRule="auto"/>
        <w:rPr>
          <w:rFonts w:ascii="Arial" w:eastAsia="Times New Roman" w:hAnsi="Arial" w:cs="Arial"/>
          <w:lang w:val="en-US" w:eastAsia="de-DE"/>
        </w:rPr>
      </w:pPr>
      <w:r w:rsidRPr="00D01D7A">
        <w:rPr>
          <w:rFonts w:ascii="Arial" w:eastAsia="Times New Roman" w:hAnsi="Arial" w:cs="Arial"/>
          <w:lang w:val="en-US" w:eastAsia="de-DE"/>
        </w:rPr>
        <w:t>the functioning of the internal market, including the protection of competition and state aid under European Union law.</w:t>
      </w:r>
    </w:p>
    <w:p w14:paraId="788DF78D" w14:textId="4140315B" w:rsidR="00000B7B" w:rsidRPr="00D01D7A" w:rsidRDefault="00000B7B" w:rsidP="00D43DE6">
      <w:pPr>
        <w:tabs>
          <w:tab w:val="left" w:pos="4111"/>
        </w:tabs>
        <w:spacing w:after="120" w:line="360" w:lineRule="auto"/>
        <w:rPr>
          <w:rFonts w:cs="Arial"/>
          <w:lang w:val="en-US"/>
        </w:rPr>
      </w:pPr>
      <w:r w:rsidRPr="00D01D7A">
        <w:rPr>
          <w:rFonts w:cs="Arial"/>
          <w:lang w:val="en-US"/>
        </w:rPr>
        <w:lastRenderedPageBreak/>
        <w:t>For the purposes of this policy, work or other similar activity means:</w:t>
      </w:r>
    </w:p>
    <w:p w14:paraId="389EA5E3" w14:textId="41C8E25D" w:rsidR="00FF78D8" w:rsidRPr="00D01D7A" w:rsidRDefault="00FF78D8" w:rsidP="00D43DE6">
      <w:pPr>
        <w:pStyle w:val="ListParagraph"/>
        <w:numPr>
          <w:ilvl w:val="0"/>
          <w:numId w:val="24"/>
        </w:numPr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>dependent work performed in the basic employment relationship,</w:t>
      </w:r>
    </w:p>
    <w:p w14:paraId="1D62CCCE" w14:textId="138FF0FE" w:rsidR="00FF78D8" w:rsidRPr="008F2A78" w:rsidRDefault="00FF78D8" w:rsidP="00D43DE6">
      <w:pPr>
        <w:pStyle w:val="ListParagraph"/>
        <w:numPr>
          <w:ilvl w:val="0"/>
          <w:numId w:val="24"/>
        </w:numPr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  <w:r w:rsidRPr="00D43DE6">
        <w:rPr>
          <w:rFonts w:ascii="Arial" w:hAnsi="Arial" w:cs="Arial"/>
        </w:rPr>
        <w:t>service</w:t>
      </w:r>
      <w:r w:rsidRPr="00D43DE6">
        <w:rPr>
          <w:rFonts w:ascii="Arial" w:hAnsi="Arial" w:cs="Arial"/>
          <w:vertAlign w:val="superscript"/>
        </w:rPr>
        <w:t>1)</w:t>
      </w:r>
    </w:p>
    <w:p w14:paraId="7257CB3B" w14:textId="480F7DBA" w:rsidR="00FF78D8" w:rsidRPr="008F2A78" w:rsidRDefault="00FF78D8" w:rsidP="00D43DE6">
      <w:pPr>
        <w:pStyle w:val="ListParagraph"/>
        <w:numPr>
          <w:ilvl w:val="0"/>
          <w:numId w:val="24"/>
        </w:numPr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  <w:r w:rsidRPr="008F2A78">
        <w:rPr>
          <w:rFonts w:ascii="Arial" w:hAnsi="Arial" w:cs="Arial"/>
          <w:lang w:val="en-US"/>
        </w:rPr>
        <w:t>self-employment,</w:t>
      </w:r>
    </w:p>
    <w:p w14:paraId="2D1C92D1" w14:textId="378A8C97" w:rsidR="00FF78D8" w:rsidRPr="008F2A78" w:rsidRDefault="00FF78D8" w:rsidP="00D43DE6">
      <w:pPr>
        <w:pStyle w:val="ListParagraph"/>
        <w:numPr>
          <w:ilvl w:val="0"/>
          <w:numId w:val="24"/>
        </w:numPr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  <w:r w:rsidRPr="008F2A78">
        <w:rPr>
          <w:rFonts w:ascii="Arial" w:hAnsi="Arial" w:cs="Arial"/>
          <w:lang w:val="en-US"/>
        </w:rPr>
        <w:t>the exercise of rights attaching to participation in a legal person,</w:t>
      </w:r>
    </w:p>
    <w:p w14:paraId="3C39237C" w14:textId="7DBABB19" w:rsidR="00FF78D8" w:rsidRPr="008F2A78" w:rsidRDefault="00FF78D8" w:rsidP="00D43DE6">
      <w:pPr>
        <w:pStyle w:val="ListParagraph"/>
        <w:numPr>
          <w:ilvl w:val="0"/>
          <w:numId w:val="24"/>
        </w:numPr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  <w:r w:rsidRPr="008F2A78">
        <w:rPr>
          <w:rFonts w:ascii="Arial" w:hAnsi="Arial" w:cs="Arial"/>
          <w:lang w:val="en-US"/>
        </w:rPr>
        <w:t>performance of the office of a member of the body of a legal person,</w:t>
      </w:r>
    </w:p>
    <w:p w14:paraId="31908A72" w14:textId="59161DC2" w:rsidR="00FF78D8" w:rsidRPr="008F2A78" w:rsidRDefault="00FF78D8" w:rsidP="00D43DE6">
      <w:pPr>
        <w:pStyle w:val="ListParagraph"/>
        <w:numPr>
          <w:ilvl w:val="0"/>
          <w:numId w:val="24"/>
        </w:numPr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  <w:r w:rsidRPr="008F2A78">
        <w:rPr>
          <w:rFonts w:ascii="Arial" w:hAnsi="Arial" w:cs="Arial"/>
          <w:lang w:val="en-US"/>
        </w:rPr>
        <w:t>performing tasks within the framework of the activities of a legal person, in its interest, on its behalf or on its behalf,</w:t>
      </w:r>
    </w:p>
    <w:p w14:paraId="111BF708" w14:textId="13FCFB7E" w:rsidR="00FF78D8" w:rsidRPr="008F2A78" w:rsidRDefault="00FF78D8" w:rsidP="00D43DE6">
      <w:pPr>
        <w:pStyle w:val="ListParagraph"/>
        <w:numPr>
          <w:ilvl w:val="0"/>
          <w:numId w:val="24"/>
        </w:numPr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  <w:r w:rsidRPr="008F2A78">
        <w:rPr>
          <w:rFonts w:ascii="Arial" w:hAnsi="Arial" w:cs="Arial"/>
          <w:lang w:val="en-US"/>
        </w:rPr>
        <w:t xml:space="preserve">administering the </w:t>
      </w:r>
      <w:proofErr w:type="gramStart"/>
      <w:r w:rsidRPr="008F2A78">
        <w:rPr>
          <w:rFonts w:ascii="Arial" w:hAnsi="Arial" w:cs="Arial"/>
          <w:lang w:val="en-US"/>
        </w:rPr>
        <w:t>trust;</w:t>
      </w:r>
      <w:proofErr w:type="gramEnd"/>
    </w:p>
    <w:p w14:paraId="78E0A98C" w14:textId="622753A5" w:rsidR="00FF78D8" w:rsidRPr="008F2A78" w:rsidRDefault="00FF78D8" w:rsidP="00D43DE6">
      <w:pPr>
        <w:pStyle w:val="ListParagraph"/>
        <w:numPr>
          <w:ilvl w:val="0"/>
          <w:numId w:val="24"/>
        </w:numPr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  <w:r w:rsidRPr="008F2A78">
        <w:rPr>
          <w:rFonts w:ascii="Arial" w:hAnsi="Arial" w:cs="Arial"/>
          <w:lang w:val="en-US"/>
        </w:rPr>
        <w:t>volunteering,</w:t>
      </w:r>
    </w:p>
    <w:p w14:paraId="5DD5502D" w14:textId="6B77400B" w:rsidR="00FF78D8" w:rsidRPr="008F2A78" w:rsidRDefault="00FF78D8" w:rsidP="00D43DE6">
      <w:pPr>
        <w:pStyle w:val="ListParagraph"/>
        <w:numPr>
          <w:ilvl w:val="0"/>
          <w:numId w:val="24"/>
        </w:numPr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  <w:r w:rsidRPr="008F2A78">
        <w:rPr>
          <w:rFonts w:ascii="Arial" w:hAnsi="Arial" w:cs="Arial"/>
          <w:lang w:val="en-US"/>
        </w:rPr>
        <w:t>professional experience, traineeship, or</w:t>
      </w:r>
    </w:p>
    <w:p w14:paraId="33EBF87D" w14:textId="064BFBBD" w:rsidR="00FF78D8" w:rsidRPr="008F2A78" w:rsidRDefault="00FF78D8" w:rsidP="00D43DE6">
      <w:pPr>
        <w:pStyle w:val="ListParagraph"/>
        <w:numPr>
          <w:ilvl w:val="0"/>
          <w:numId w:val="24"/>
        </w:numPr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  <w:r w:rsidRPr="008F2A78">
        <w:rPr>
          <w:rFonts w:ascii="Arial" w:hAnsi="Arial" w:cs="Arial"/>
          <w:lang w:val="en-US"/>
        </w:rPr>
        <w:t>the exercise of rights and obligations arising from a contract the subject of which is the provision of supplies, services, works or other similar performance.</w:t>
      </w:r>
    </w:p>
    <w:p w14:paraId="31F2E37E" w14:textId="2E26C823" w:rsidR="00FF78D8" w:rsidRPr="00D01D7A" w:rsidRDefault="00FF78D8" w:rsidP="00D43DE6">
      <w:pPr>
        <w:tabs>
          <w:tab w:val="left" w:pos="4111"/>
        </w:tabs>
        <w:spacing w:after="120" w:line="360" w:lineRule="auto"/>
        <w:rPr>
          <w:rFonts w:cs="Arial"/>
          <w:lang w:val="en-US"/>
        </w:rPr>
      </w:pPr>
      <w:r w:rsidRPr="00D01D7A">
        <w:rPr>
          <w:rFonts w:cs="Arial"/>
          <w:lang w:val="en-US"/>
        </w:rPr>
        <w:t xml:space="preserve">For the purposes of this policy, work or other similar activity </w:t>
      </w:r>
      <w:r w:rsidR="00F05250" w:rsidRPr="00D01D7A">
        <w:rPr>
          <w:rFonts w:cs="Arial"/>
          <w:lang w:val="en-US"/>
        </w:rPr>
        <w:t xml:space="preserve">also </w:t>
      </w:r>
      <w:r w:rsidRPr="00D01D7A">
        <w:rPr>
          <w:rFonts w:cs="Arial"/>
          <w:lang w:val="en-US"/>
        </w:rPr>
        <w:t>means applying for a job or other similar activity.</w:t>
      </w:r>
    </w:p>
    <w:p w14:paraId="2DCE30C9" w14:textId="77777777" w:rsidR="00FF78D8" w:rsidRPr="00D01D7A" w:rsidRDefault="00FF78D8" w:rsidP="00D43DE6">
      <w:pPr>
        <w:tabs>
          <w:tab w:val="left" w:pos="4111"/>
        </w:tabs>
        <w:rPr>
          <w:rFonts w:cs="Arial"/>
          <w:lang w:val="en-US"/>
        </w:rPr>
      </w:pPr>
    </w:p>
    <w:p w14:paraId="076BD60B" w14:textId="4028727A" w:rsidR="003D6E61" w:rsidRDefault="0067203B" w:rsidP="00D43DE6">
      <w:pPr>
        <w:tabs>
          <w:tab w:val="left" w:pos="4111"/>
        </w:tabs>
        <w:spacing w:after="120" w:line="360" w:lineRule="auto"/>
        <w:rPr>
          <w:rFonts w:cs="Arial"/>
          <w:lang w:val="en-US"/>
        </w:rPr>
      </w:pPr>
      <w:r w:rsidRPr="00D01D7A">
        <w:rPr>
          <w:rFonts w:cs="Arial"/>
          <w:lang w:val="en-US"/>
        </w:rPr>
        <w:t xml:space="preserve">This policy applies to reports submitted by a natural person, containing data on the name, surname and date of birth, or other data from which it is possible to infer the identity of the </w:t>
      </w:r>
      <w:r w:rsidR="002A5E98" w:rsidRPr="00D01D7A">
        <w:rPr>
          <w:rFonts w:cs="Arial"/>
          <w:lang w:val="en-US"/>
        </w:rPr>
        <w:t>W</w:t>
      </w:r>
      <w:r w:rsidRPr="00D01D7A">
        <w:rPr>
          <w:rFonts w:cs="Arial"/>
          <w:lang w:val="en-US"/>
        </w:rPr>
        <w:t>histleblower.</w:t>
      </w:r>
    </w:p>
    <w:p w14:paraId="7D9812F7" w14:textId="77777777" w:rsidR="008F2A78" w:rsidRDefault="008F2A78" w:rsidP="00D43DE6">
      <w:pPr>
        <w:tabs>
          <w:tab w:val="left" w:pos="4111"/>
        </w:tabs>
        <w:spacing w:after="120" w:line="360" w:lineRule="auto"/>
        <w:rPr>
          <w:rFonts w:cs="Arial"/>
          <w:lang w:val="en-US"/>
        </w:rPr>
      </w:pPr>
    </w:p>
    <w:p w14:paraId="75BAD050" w14:textId="77777777" w:rsidR="008F2A78" w:rsidRDefault="008F2A78" w:rsidP="00D43DE6">
      <w:pPr>
        <w:tabs>
          <w:tab w:val="left" w:pos="4111"/>
        </w:tabs>
        <w:spacing w:after="120" w:line="360" w:lineRule="auto"/>
        <w:rPr>
          <w:rFonts w:cs="Arial"/>
          <w:lang w:val="en-US"/>
        </w:rPr>
      </w:pPr>
    </w:p>
    <w:p w14:paraId="2FD46B0B" w14:textId="77777777" w:rsidR="008F2A78" w:rsidRDefault="008F2A78" w:rsidP="00D43DE6">
      <w:pPr>
        <w:tabs>
          <w:tab w:val="left" w:pos="4111"/>
        </w:tabs>
        <w:spacing w:after="120" w:line="360" w:lineRule="auto"/>
        <w:rPr>
          <w:rFonts w:cs="Arial"/>
          <w:lang w:val="en-US"/>
        </w:rPr>
      </w:pPr>
    </w:p>
    <w:p w14:paraId="38CE57F3" w14:textId="77777777" w:rsidR="008F2A78" w:rsidRDefault="008F2A78" w:rsidP="00D43DE6">
      <w:pPr>
        <w:tabs>
          <w:tab w:val="left" w:pos="4111"/>
        </w:tabs>
        <w:spacing w:after="120" w:line="360" w:lineRule="auto"/>
        <w:rPr>
          <w:rFonts w:cs="Arial"/>
          <w:lang w:val="en-US"/>
        </w:rPr>
      </w:pPr>
    </w:p>
    <w:p w14:paraId="3D03365B" w14:textId="77777777" w:rsidR="008F2A78" w:rsidRPr="00D43DE6" w:rsidRDefault="008F2A78" w:rsidP="008F2A78">
      <w:pPr>
        <w:tabs>
          <w:tab w:val="left" w:pos="4111"/>
        </w:tabs>
        <w:spacing w:after="120" w:line="276" w:lineRule="auto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>The whistleblowing policy is governed by the relevant provisions of the law for the locality:</w:t>
      </w:r>
    </w:p>
    <w:p w14:paraId="3F490804" w14:textId="77777777" w:rsidR="008F2A78" w:rsidRPr="00D01D7A" w:rsidRDefault="008F2A78" w:rsidP="008F2A78">
      <w:pPr>
        <w:tabs>
          <w:tab w:val="left" w:pos="4111"/>
        </w:tabs>
        <w:spacing w:after="120" w:line="276" w:lineRule="auto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>ACZ - Act No. 171/2023 Coll., Whistleblower Protection</w:t>
      </w:r>
    </w:p>
    <w:p w14:paraId="6FC55BD0" w14:textId="77777777" w:rsidR="008F2A78" w:rsidRPr="00D01D7A" w:rsidRDefault="008F2A78" w:rsidP="008F2A78">
      <w:pPr>
        <w:tabs>
          <w:tab w:val="left" w:pos="4111"/>
        </w:tabs>
        <w:spacing w:after="120" w:line="276" w:lineRule="auto"/>
        <w:jc w:val="left"/>
        <w:rPr>
          <w:rFonts w:cs="Arial"/>
          <w:lang w:val="en-US"/>
        </w:rPr>
      </w:pPr>
    </w:p>
    <w:p w14:paraId="01603D04" w14:textId="77777777" w:rsidR="008F2A78" w:rsidRPr="00D01D7A" w:rsidRDefault="008F2A78" w:rsidP="008F2A78">
      <w:pPr>
        <w:tabs>
          <w:tab w:val="left" w:pos="4111"/>
        </w:tabs>
        <w:spacing w:after="120" w:line="276" w:lineRule="auto"/>
        <w:jc w:val="left"/>
        <w:rPr>
          <w:rFonts w:cs="Arial"/>
          <w:lang w:val="en-US"/>
        </w:rPr>
      </w:pPr>
    </w:p>
    <w:p w14:paraId="64117F11" w14:textId="77777777" w:rsidR="008F2A78" w:rsidRPr="002C7567" w:rsidRDefault="008F2A78" w:rsidP="008F2A78">
      <w:pPr>
        <w:tabs>
          <w:tab w:val="left" w:pos="4111"/>
        </w:tabs>
        <w:spacing w:after="120" w:line="276" w:lineRule="auto"/>
        <w:rPr>
          <w:rFonts w:cs="Arial"/>
          <w:lang w:val="en-US"/>
        </w:rPr>
      </w:pPr>
      <w:r w:rsidRPr="00D01D7A">
        <w:rPr>
          <w:rFonts w:cs="Arial"/>
          <w:lang w:val="en-US"/>
        </w:rPr>
        <w:t>Note:</w:t>
      </w:r>
    </w:p>
    <w:p w14:paraId="0E44AD5C" w14:textId="77777777" w:rsidR="008F2A78" w:rsidRPr="00D43DE6" w:rsidRDefault="008F2A78" w:rsidP="008F2A78">
      <w:pPr>
        <w:tabs>
          <w:tab w:val="left" w:pos="4111"/>
        </w:tabs>
        <w:spacing w:after="120" w:line="276" w:lineRule="auto"/>
        <w:jc w:val="left"/>
        <w:rPr>
          <w:rFonts w:cs="Arial"/>
          <w:lang w:val="en-US"/>
        </w:rPr>
      </w:pPr>
      <w:r w:rsidRPr="00D01D7A">
        <w:rPr>
          <w:rFonts w:cs="Arial"/>
          <w:vertAlign w:val="superscript"/>
          <w:lang w:val="en-US"/>
        </w:rPr>
        <w:t xml:space="preserve">1) </w:t>
      </w:r>
      <w:r w:rsidRPr="00D01D7A">
        <w:rPr>
          <w:rFonts w:cs="Arial"/>
          <w:lang w:val="en-US"/>
        </w:rPr>
        <w:t xml:space="preserve">Act No. 221/1999 Coll., on professional soldiers, as amended. Act No. 361/2003 Coll., on the Service Relationship of Members of Security Forces, as amended. </w:t>
      </w:r>
      <w:r w:rsidRPr="002C7567">
        <w:rPr>
          <w:rFonts w:cs="Arial"/>
        </w:rPr>
        <w:t>Act No. 234/2014 Coll., on Civil Service, as amended.</w:t>
      </w:r>
    </w:p>
    <w:p w14:paraId="263AE8D7" w14:textId="0FE69641" w:rsidR="008F2A78" w:rsidRDefault="008F2A78">
      <w:pPr>
        <w:jc w:val="left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25D0ABC1" w14:textId="03F20478" w:rsidR="004552B7" w:rsidRPr="00D43DE6" w:rsidRDefault="00422FC7" w:rsidP="00D43DE6">
      <w:pPr>
        <w:tabs>
          <w:tab w:val="left" w:pos="4111"/>
        </w:tabs>
        <w:spacing w:after="120" w:line="360" w:lineRule="auto"/>
        <w:jc w:val="left"/>
        <w:rPr>
          <w:rFonts w:cs="Arial"/>
          <w:lang w:val="en-US"/>
        </w:rPr>
      </w:pPr>
      <w:r w:rsidRPr="00D43DE6">
        <w:rPr>
          <w:rStyle w:val="Strong"/>
          <w:rFonts w:cs="Arial"/>
        </w:rPr>
        <w:lastRenderedPageBreak/>
        <w:t>Purpose</w:t>
      </w:r>
    </w:p>
    <w:p w14:paraId="5159DDC2" w14:textId="23B488ED" w:rsidR="004552B7" w:rsidRPr="00D43DE6" w:rsidRDefault="004552B7" w:rsidP="00D43DE6">
      <w:pPr>
        <w:pStyle w:val="ListParagraph"/>
        <w:numPr>
          <w:ilvl w:val="0"/>
          <w:numId w:val="12"/>
        </w:numPr>
        <w:tabs>
          <w:tab w:val="left" w:pos="4111"/>
        </w:tabs>
        <w:spacing w:after="120" w:line="360" w:lineRule="auto"/>
        <w:rPr>
          <w:rStyle w:val="Strong"/>
          <w:rFonts w:ascii="Arial" w:hAnsi="Arial" w:cs="Arial"/>
          <w:lang w:val="en-US"/>
        </w:rPr>
      </w:pPr>
      <w:r w:rsidRPr="00D43DE6">
        <w:rPr>
          <w:rStyle w:val="Strong"/>
          <w:rFonts w:ascii="Arial" w:hAnsi="Arial" w:cs="Arial"/>
        </w:rPr>
        <w:t>Protection</w:t>
      </w:r>
    </w:p>
    <w:p w14:paraId="7F9D42B9" w14:textId="3B5937BA" w:rsidR="004552B7" w:rsidRPr="00D43DE6" w:rsidRDefault="00400353" w:rsidP="00D43DE6">
      <w:pPr>
        <w:tabs>
          <w:tab w:val="left" w:pos="4111"/>
        </w:tabs>
        <w:spacing w:after="120" w:line="360" w:lineRule="auto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>This policy</w:t>
      </w:r>
      <w:r w:rsidR="004552B7" w:rsidRPr="00D01D7A">
        <w:rPr>
          <w:rFonts w:cs="Arial"/>
          <w:lang w:val="en-US"/>
        </w:rPr>
        <w:t xml:space="preserve"> designed to offer protection against retaliation against </w:t>
      </w:r>
      <w:r w:rsidR="00A97440" w:rsidRPr="00D01D7A">
        <w:rPr>
          <w:rFonts w:cs="Arial"/>
          <w:lang w:val="en-US"/>
        </w:rPr>
        <w:t>W</w:t>
      </w:r>
      <w:r w:rsidR="004552B7" w:rsidRPr="00D01D7A">
        <w:rPr>
          <w:rFonts w:cs="Arial"/>
          <w:lang w:val="en-US"/>
        </w:rPr>
        <w:t xml:space="preserve">histleblowers who disclose such concerns, provided </w:t>
      </w:r>
      <w:r w:rsidRPr="00D01D7A">
        <w:rPr>
          <w:rFonts w:cs="Arial"/>
          <w:lang w:val="en-US"/>
        </w:rPr>
        <w:t>the disclosure is made</w:t>
      </w:r>
      <w:r w:rsidR="004552B7" w:rsidRPr="00D01D7A">
        <w:rPr>
          <w:rFonts w:cs="Arial"/>
          <w:lang w:val="en-US"/>
        </w:rPr>
        <w:t>:</w:t>
      </w:r>
    </w:p>
    <w:p w14:paraId="4F15BEF3" w14:textId="68BBBD19" w:rsidR="004552B7" w:rsidRPr="00D43DE6" w:rsidRDefault="000957FF" w:rsidP="00D43DE6">
      <w:pPr>
        <w:numPr>
          <w:ilvl w:val="0"/>
          <w:numId w:val="11"/>
        </w:numPr>
        <w:tabs>
          <w:tab w:val="left" w:pos="4111"/>
        </w:tabs>
        <w:spacing w:after="120" w:line="360" w:lineRule="auto"/>
        <w:ind w:left="720"/>
        <w:jc w:val="left"/>
        <w:rPr>
          <w:rFonts w:cs="Arial"/>
        </w:rPr>
      </w:pPr>
      <w:r>
        <w:rPr>
          <w:rFonts w:cs="Arial"/>
        </w:rPr>
        <w:t>i</w:t>
      </w:r>
      <w:r w:rsidR="00423158" w:rsidRPr="00D43DE6">
        <w:rPr>
          <w:rFonts w:cs="Arial"/>
        </w:rPr>
        <w:t>n good faith</w:t>
      </w:r>
    </w:p>
    <w:p w14:paraId="0AC60255" w14:textId="22BD8259" w:rsidR="007345D8" w:rsidRPr="007345D8" w:rsidRDefault="000957FF" w:rsidP="00D43DE6">
      <w:pPr>
        <w:numPr>
          <w:ilvl w:val="0"/>
          <w:numId w:val="26"/>
        </w:numPr>
        <w:tabs>
          <w:tab w:val="left" w:pos="4111"/>
        </w:tabs>
        <w:spacing w:after="120" w:line="360" w:lineRule="auto"/>
        <w:ind w:left="709" w:hanging="283"/>
        <w:jc w:val="left"/>
        <w:rPr>
          <w:rFonts w:cs="Arial"/>
          <w:i/>
          <w:iCs/>
          <w:lang w:val="en-US"/>
        </w:rPr>
      </w:pPr>
      <w:r w:rsidRPr="00D01D7A">
        <w:rPr>
          <w:rFonts w:cs="Arial"/>
          <w:lang w:val="en-US"/>
        </w:rPr>
        <w:t>i</w:t>
      </w:r>
      <w:r w:rsidR="00F05250" w:rsidRPr="00D01D7A">
        <w:rPr>
          <w:rFonts w:cs="Arial"/>
          <w:lang w:val="en-US"/>
        </w:rPr>
        <w:t>n the reasonable belief of the individual making the disclosure</w:t>
      </w:r>
      <w:r w:rsidR="004552B7" w:rsidRPr="00D01D7A">
        <w:rPr>
          <w:rFonts w:cs="Arial"/>
          <w:lang w:val="en-US"/>
        </w:rPr>
        <w:t xml:space="preserve"> that the report indicates </w:t>
      </w:r>
      <w:r w:rsidR="00400353" w:rsidRPr="00D01D7A">
        <w:rPr>
          <w:rFonts w:cs="Arial"/>
          <w:lang w:val="en-US"/>
        </w:rPr>
        <w:t>malpractice</w:t>
      </w:r>
      <w:r w:rsidR="004552B7" w:rsidRPr="00D01D7A">
        <w:rPr>
          <w:rFonts w:cs="Arial"/>
          <w:lang w:val="en-US"/>
        </w:rPr>
        <w:t xml:space="preserve"> or improp</w:t>
      </w:r>
      <w:r w:rsidR="00400353" w:rsidRPr="00D01D7A">
        <w:rPr>
          <w:rFonts w:cs="Arial"/>
          <w:lang w:val="en-US"/>
        </w:rPr>
        <w:t xml:space="preserve">riety </w:t>
      </w:r>
      <w:r w:rsidR="004552B7" w:rsidRPr="00D01D7A">
        <w:rPr>
          <w:rFonts w:cs="Arial"/>
          <w:lang w:val="en-US"/>
        </w:rPr>
        <w:t>and if the report</w:t>
      </w:r>
      <w:r w:rsidR="00F05250" w:rsidRPr="00D01D7A">
        <w:rPr>
          <w:rFonts w:cs="Arial"/>
          <w:lang w:val="en-US"/>
        </w:rPr>
        <w:t xml:space="preserve"> is</w:t>
      </w:r>
      <w:r w:rsidR="004552B7" w:rsidRPr="00D01D7A">
        <w:rPr>
          <w:rFonts w:cs="Arial"/>
          <w:lang w:val="en-US"/>
        </w:rPr>
        <w:t xml:space="preserve"> communicated to the </w:t>
      </w:r>
      <w:r w:rsidR="001A0C19" w:rsidRPr="00D01D7A">
        <w:rPr>
          <w:rFonts w:cs="Arial"/>
          <w:lang w:val="en-US"/>
        </w:rPr>
        <w:t>R</w:t>
      </w:r>
      <w:r w:rsidR="004552B7" w:rsidRPr="00D01D7A">
        <w:rPr>
          <w:rFonts w:cs="Arial"/>
          <w:lang w:val="en-US"/>
        </w:rPr>
        <w:t xml:space="preserve">elevant </w:t>
      </w:r>
      <w:r w:rsidR="001A0C19" w:rsidRPr="00D01D7A">
        <w:rPr>
          <w:rFonts w:cs="Arial"/>
          <w:lang w:val="en-US"/>
        </w:rPr>
        <w:t>P</w:t>
      </w:r>
      <w:r w:rsidR="004552B7" w:rsidRPr="00D01D7A">
        <w:rPr>
          <w:rFonts w:cs="Arial"/>
          <w:lang w:val="en-US"/>
        </w:rPr>
        <w:t xml:space="preserve">erson (see below). It is important to note that </w:t>
      </w:r>
      <w:r w:rsidR="007345D8" w:rsidRPr="00D01D7A">
        <w:rPr>
          <w:rFonts w:cs="Arial"/>
          <w:lang w:val="en-US"/>
        </w:rPr>
        <w:t xml:space="preserve">no protection from internal disciplinary procedures is offered to those who choose not to use the procedure. </w:t>
      </w:r>
    </w:p>
    <w:p w14:paraId="69A18010" w14:textId="6CFCFA6C" w:rsidR="001A4D7C" w:rsidRPr="00D01D7A" w:rsidRDefault="007345D8" w:rsidP="00D43DE6">
      <w:pPr>
        <w:tabs>
          <w:tab w:val="left" w:pos="4111"/>
        </w:tabs>
        <w:spacing w:after="120" w:line="360" w:lineRule="auto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>I</w:t>
      </w:r>
      <w:r w:rsidR="001A4D7C" w:rsidRPr="00D01D7A">
        <w:rPr>
          <w:rFonts w:cs="Arial"/>
          <w:lang w:val="en-US"/>
        </w:rPr>
        <w:t xml:space="preserve">f an individual makes a report in good faith that is not confirmed by a subsequent investigation, no </w:t>
      </w:r>
      <w:r w:rsidRPr="00D01D7A">
        <w:rPr>
          <w:rFonts w:cs="Arial"/>
          <w:lang w:val="en-US"/>
        </w:rPr>
        <w:t>retaliation</w:t>
      </w:r>
      <w:r w:rsidR="001A4D7C" w:rsidRPr="00D01D7A">
        <w:rPr>
          <w:rFonts w:cs="Arial"/>
          <w:lang w:val="en-US"/>
        </w:rPr>
        <w:t xml:space="preserve"> will be taken against that person. When disclosing information, the individual should exercise due care to ensure the accuracy of the information.</w:t>
      </w:r>
    </w:p>
    <w:p w14:paraId="6032B1B6" w14:textId="06FBD1A7" w:rsidR="008520D9" w:rsidRPr="00D01D7A" w:rsidRDefault="007345D8" w:rsidP="00D43DE6">
      <w:pPr>
        <w:tabs>
          <w:tab w:val="left" w:pos="4111"/>
        </w:tabs>
        <w:spacing w:after="120" w:line="360" w:lineRule="auto"/>
        <w:rPr>
          <w:rFonts w:cs="Arial"/>
          <w:lang w:val="en-US"/>
        </w:rPr>
      </w:pPr>
      <w:r w:rsidRPr="00D01D7A">
        <w:rPr>
          <w:rFonts w:cs="Arial"/>
          <w:lang w:val="en-US"/>
        </w:rPr>
        <w:t>H</w:t>
      </w:r>
      <w:r w:rsidR="001A4D7C" w:rsidRPr="00D01D7A">
        <w:rPr>
          <w:rFonts w:cs="Arial"/>
          <w:lang w:val="en-US"/>
        </w:rPr>
        <w:t xml:space="preserve">owever, if a natural person knowingly makes false accusations, he or she may be fined </w:t>
      </w:r>
      <w:r w:rsidRPr="00D01D7A">
        <w:rPr>
          <w:rFonts w:cs="Arial"/>
          <w:lang w:val="en-US"/>
        </w:rPr>
        <w:t>according to applicable legal regulations</w:t>
      </w:r>
      <w:r w:rsidR="001A4D7C" w:rsidRPr="00D01D7A">
        <w:rPr>
          <w:rFonts w:cs="Arial"/>
          <w:lang w:val="en-US"/>
        </w:rPr>
        <w:t>.</w:t>
      </w:r>
    </w:p>
    <w:p w14:paraId="2757DF58" w14:textId="77777777" w:rsidR="00FF78D8" w:rsidRPr="00D01D7A" w:rsidRDefault="00FF78D8" w:rsidP="00D43DE6">
      <w:pPr>
        <w:pStyle w:val="ListParagraph"/>
        <w:tabs>
          <w:tab w:val="left" w:pos="4111"/>
        </w:tabs>
        <w:spacing w:after="0" w:line="360" w:lineRule="auto"/>
        <w:ind w:left="1077"/>
        <w:rPr>
          <w:rFonts w:ascii="Arial" w:hAnsi="Arial" w:cs="Arial"/>
          <w:lang w:val="en-US"/>
        </w:rPr>
      </w:pPr>
    </w:p>
    <w:p w14:paraId="6B990199" w14:textId="7326AF37" w:rsidR="00ED22A4" w:rsidRPr="00400353" w:rsidRDefault="00F44D6C" w:rsidP="00D43DE6">
      <w:pPr>
        <w:tabs>
          <w:tab w:val="left" w:pos="4111"/>
        </w:tabs>
        <w:spacing w:after="120" w:line="360" w:lineRule="auto"/>
        <w:rPr>
          <w:rFonts w:cs="Arial"/>
        </w:rPr>
      </w:pPr>
      <w:r w:rsidRPr="00D01D7A">
        <w:rPr>
          <w:rFonts w:cs="Arial"/>
          <w:lang w:val="en-US"/>
        </w:rPr>
        <w:t xml:space="preserve">Retaliation means an act or omission in relation to the work or other similar activity of a </w:t>
      </w:r>
      <w:r w:rsidR="00A97440" w:rsidRPr="00D01D7A">
        <w:rPr>
          <w:rFonts w:cs="Arial"/>
          <w:lang w:val="en-US"/>
        </w:rPr>
        <w:t>W</w:t>
      </w:r>
      <w:r w:rsidRPr="00D01D7A">
        <w:rPr>
          <w:rFonts w:cs="Arial"/>
          <w:lang w:val="en-US"/>
        </w:rPr>
        <w:t xml:space="preserve">histleblower which was triggered by the </w:t>
      </w:r>
      <w:r w:rsidR="00FF2853" w:rsidRPr="00D01D7A">
        <w:rPr>
          <w:rFonts w:cs="Arial"/>
          <w:lang w:val="en-US"/>
        </w:rPr>
        <w:t>reporting,</w:t>
      </w:r>
      <w:r w:rsidRPr="00D01D7A">
        <w:rPr>
          <w:rFonts w:cs="Arial"/>
          <w:lang w:val="en-US"/>
        </w:rPr>
        <w:t xml:space="preserve"> and which may cause harm to the </w:t>
      </w:r>
      <w:r w:rsidR="00FF2853" w:rsidRPr="00D01D7A">
        <w:rPr>
          <w:rFonts w:cs="Arial"/>
          <w:lang w:val="en-US"/>
        </w:rPr>
        <w:t>Whistleblower,</w:t>
      </w:r>
      <w:r w:rsidRPr="00D01D7A">
        <w:rPr>
          <w:rFonts w:cs="Arial"/>
          <w:lang w:val="en-US"/>
        </w:rPr>
        <w:t xml:space="preserve"> or the persons listed below. </w:t>
      </w:r>
      <w:r w:rsidRPr="00D43DE6">
        <w:rPr>
          <w:rFonts w:cs="Arial"/>
        </w:rPr>
        <w:t>In particular, the following shall be regarded as retaliation:</w:t>
      </w:r>
    </w:p>
    <w:p w14:paraId="3CF4938B" w14:textId="1D228598" w:rsidR="0085046F" w:rsidRPr="00D43DE6" w:rsidRDefault="0085046F" w:rsidP="00D43DE6">
      <w:pPr>
        <w:pStyle w:val="ListParagraph"/>
        <w:numPr>
          <w:ilvl w:val="0"/>
          <w:numId w:val="20"/>
        </w:numPr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>termination of employment or non-renewal of fixed-term employment,</w:t>
      </w:r>
    </w:p>
    <w:p w14:paraId="0DB8640A" w14:textId="14300EFA" w:rsidR="00ED22A4" w:rsidRPr="00D43DE6" w:rsidRDefault="00D27D82" w:rsidP="00D43DE6">
      <w:pPr>
        <w:pStyle w:val="ListParagraph"/>
        <w:numPr>
          <w:ilvl w:val="0"/>
          <w:numId w:val="20"/>
        </w:numPr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 xml:space="preserve">termination of a legal relationship based on an agreement to </w:t>
      </w:r>
      <w:r w:rsidR="0000635B" w:rsidRPr="00D01D7A">
        <w:rPr>
          <w:rFonts w:ascii="Arial" w:hAnsi="Arial" w:cs="Arial"/>
          <w:lang w:val="en-US"/>
        </w:rPr>
        <w:t>complete a job,</w:t>
      </w:r>
    </w:p>
    <w:p w14:paraId="5683A88A" w14:textId="5C2EA7BC" w:rsidR="00ED22A4" w:rsidRPr="00D43DE6" w:rsidRDefault="00D27D82" w:rsidP="00D43DE6">
      <w:pPr>
        <w:pStyle w:val="ListParagraph"/>
        <w:numPr>
          <w:ilvl w:val="0"/>
          <w:numId w:val="20"/>
        </w:numPr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 xml:space="preserve">imposition of a disciplinary measure or disciplinary penalty, </w:t>
      </w:r>
    </w:p>
    <w:p w14:paraId="2048A84D" w14:textId="77777777" w:rsidR="00E801FD" w:rsidRPr="00D43DE6" w:rsidRDefault="00D27D82" w:rsidP="00D43DE6">
      <w:pPr>
        <w:pStyle w:val="ListParagraph"/>
        <w:numPr>
          <w:ilvl w:val="0"/>
          <w:numId w:val="20"/>
        </w:numPr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>reduction of wages, salary or remuneration or refusal to grant a personal allowance,</w:t>
      </w:r>
    </w:p>
    <w:p w14:paraId="6565B719" w14:textId="12BB3C7A" w:rsidR="00422FC7" w:rsidRPr="00D01D7A" w:rsidRDefault="00D27D82" w:rsidP="00D43DE6">
      <w:pPr>
        <w:pStyle w:val="ListParagraph"/>
        <w:numPr>
          <w:ilvl w:val="0"/>
          <w:numId w:val="20"/>
        </w:numPr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 xml:space="preserve">transfer or </w:t>
      </w:r>
      <w:r w:rsidR="0000635B" w:rsidRPr="00D01D7A">
        <w:rPr>
          <w:rFonts w:ascii="Arial" w:hAnsi="Arial" w:cs="Arial"/>
          <w:lang w:val="en-US"/>
        </w:rPr>
        <w:t>reassignment</w:t>
      </w:r>
      <w:r w:rsidR="0000635B" w:rsidRPr="00D01D7A" w:rsidDel="0000635B">
        <w:rPr>
          <w:rFonts w:ascii="Arial" w:hAnsi="Arial" w:cs="Arial"/>
          <w:lang w:val="en-US"/>
        </w:rPr>
        <w:t xml:space="preserve"> </w:t>
      </w:r>
      <w:r w:rsidRPr="00D01D7A">
        <w:rPr>
          <w:rFonts w:ascii="Arial" w:hAnsi="Arial" w:cs="Arial"/>
          <w:lang w:val="en-US"/>
        </w:rPr>
        <w:t>to another job or post,</w:t>
      </w:r>
    </w:p>
    <w:p w14:paraId="0946D811" w14:textId="77777777" w:rsidR="00422FC7" w:rsidRPr="00D01D7A" w:rsidRDefault="00422FC7" w:rsidP="00D43DE6">
      <w:pPr>
        <w:pStyle w:val="ListParagraph"/>
        <w:numPr>
          <w:ilvl w:val="0"/>
          <w:numId w:val="20"/>
        </w:numPr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 xml:space="preserve">service evaluation or work report, </w:t>
      </w:r>
    </w:p>
    <w:p w14:paraId="29B6D12B" w14:textId="419F502F" w:rsidR="00422FC7" w:rsidRPr="00D01D7A" w:rsidRDefault="00422FC7" w:rsidP="00D43DE6">
      <w:pPr>
        <w:pStyle w:val="ListParagraph"/>
        <w:numPr>
          <w:ilvl w:val="0"/>
          <w:numId w:val="20"/>
        </w:numPr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 xml:space="preserve">failure to facilitate professional development, </w:t>
      </w:r>
      <w:r w:rsidR="0000635B" w:rsidRPr="00D01D7A">
        <w:rPr>
          <w:rFonts w:ascii="Arial" w:hAnsi="Arial" w:cs="Arial"/>
          <w:lang w:val="en-US"/>
        </w:rPr>
        <w:t xml:space="preserve"> </w:t>
      </w:r>
    </w:p>
    <w:p w14:paraId="344AA04D" w14:textId="340BDBE1" w:rsidR="00422FC7" w:rsidRPr="00D01D7A" w:rsidRDefault="00422FC7" w:rsidP="00D43DE6">
      <w:pPr>
        <w:pStyle w:val="ListParagraph"/>
        <w:numPr>
          <w:ilvl w:val="0"/>
          <w:numId w:val="20"/>
        </w:numPr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 xml:space="preserve">change of working or </w:t>
      </w:r>
      <w:r w:rsidR="0000635B" w:rsidRPr="00D01D7A">
        <w:rPr>
          <w:rFonts w:ascii="Arial" w:hAnsi="Arial" w:cs="Arial"/>
          <w:lang w:val="en-US"/>
        </w:rPr>
        <w:t xml:space="preserve">office </w:t>
      </w:r>
      <w:r w:rsidRPr="00D01D7A">
        <w:rPr>
          <w:rFonts w:ascii="Arial" w:hAnsi="Arial" w:cs="Arial"/>
          <w:lang w:val="en-US"/>
        </w:rPr>
        <w:t xml:space="preserve">hours, </w:t>
      </w:r>
    </w:p>
    <w:p w14:paraId="59939407" w14:textId="77777777" w:rsidR="00422FC7" w:rsidRPr="00D01D7A" w:rsidRDefault="00422FC7" w:rsidP="00D43DE6">
      <w:pPr>
        <w:pStyle w:val="ListParagraph"/>
        <w:numPr>
          <w:ilvl w:val="0"/>
          <w:numId w:val="20"/>
        </w:numPr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 xml:space="preserve">requiring a medical opinion or occupational medical examination, </w:t>
      </w:r>
    </w:p>
    <w:p w14:paraId="36443E8F" w14:textId="1BD11739" w:rsidR="00422FC7" w:rsidRPr="00D01D7A" w:rsidRDefault="00422FC7" w:rsidP="00D43DE6">
      <w:pPr>
        <w:pStyle w:val="ListParagraph"/>
        <w:numPr>
          <w:ilvl w:val="0"/>
          <w:numId w:val="20"/>
        </w:numPr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>termination or withdrawal from the contract,</w:t>
      </w:r>
    </w:p>
    <w:p w14:paraId="32088259" w14:textId="1FB02964" w:rsidR="00495005" w:rsidRPr="00D01D7A" w:rsidRDefault="00422FC7" w:rsidP="00D43DE6">
      <w:pPr>
        <w:pStyle w:val="ListParagraph"/>
        <w:numPr>
          <w:ilvl w:val="0"/>
          <w:numId w:val="20"/>
        </w:numPr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>interference with the right to protection of personality.</w:t>
      </w:r>
    </w:p>
    <w:p w14:paraId="7B3677D2" w14:textId="104D8EF1" w:rsidR="00310082" w:rsidRPr="00D01D7A" w:rsidRDefault="00310082" w:rsidP="00D43DE6">
      <w:pPr>
        <w:tabs>
          <w:tab w:val="left" w:pos="4111"/>
        </w:tabs>
        <w:jc w:val="left"/>
        <w:rPr>
          <w:rFonts w:eastAsiaTheme="minorEastAsia" w:cs="Arial"/>
          <w:lang w:val="en-US" w:eastAsia="en-US"/>
        </w:rPr>
      </w:pPr>
      <w:r w:rsidRPr="00D01D7A">
        <w:rPr>
          <w:rFonts w:eastAsiaTheme="minorEastAsia" w:cs="Arial"/>
          <w:lang w:val="en-US" w:eastAsia="en-US"/>
        </w:rPr>
        <w:br w:type="page"/>
      </w:r>
    </w:p>
    <w:p w14:paraId="2064F5A1" w14:textId="45FF0C1F" w:rsidR="00E92920" w:rsidRPr="00D43DE6" w:rsidRDefault="00495005" w:rsidP="00D43DE6">
      <w:pPr>
        <w:tabs>
          <w:tab w:val="left" w:pos="4111"/>
        </w:tabs>
        <w:spacing w:after="120" w:line="360" w:lineRule="auto"/>
        <w:rPr>
          <w:rFonts w:cs="Arial"/>
          <w:lang w:val="en-US"/>
        </w:rPr>
      </w:pPr>
      <w:r w:rsidRPr="00D01D7A">
        <w:rPr>
          <w:rFonts w:cs="Arial"/>
          <w:lang w:val="en-US"/>
        </w:rPr>
        <w:lastRenderedPageBreak/>
        <w:t xml:space="preserve">The </w:t>
      </w:r>
      <w:r w:rsidR="00A97440" w:rsidRPr="00D01D7A">
        <w:rPr>
          <w:rFonts w:cs="Arial"/>
          <w:lang w:val="en-US"/>
        </w:rPr>
        <w:t>W</w:t>
      </w:r>
      <w:r w:rsidRPr="00D01D7A">
        <w:rPr>
          <w:rFonts w:cs="Arial"/>
          <w:lang w:val="en-US"/>
        </w:rPr>
        <w:t>histleblower and other persons shall not suffer retaliation, in particular.:</w:t>
      </w:r>
    </w:p>
    <w:p w14:paraId="7CA3C64F" w14:textId="3C9C1EDC" w:rsidR="00E92920" w:rsidRPr="00D43DE6" w:rsidRDefault="00E92920" w:rsidP="00FF2853">
      <w:pPr>
        <w:pStyle w:val="ListParagraph"/>
        <w:numPr>
          <w:ilvl w:val="0"/>
          <w:numId w:val="22"/>
        </w:numPr>
        <w:tabs>
          <w:tab w:val="left" w:pos="4111"/>
        </w:tabs>
        <w:spacing w:after="120" w:line="360" w:lineRule="auto"/>
        <w:ind w:left="357" w:hanging="357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 xml:space="preserve">the person who </w:t>
      </w:r>
      <w:proofErr w:type="gramStart"/>
      <w:r w:rsidRPr="00D01D7A">
        <w:rPr>
          <w:rFonts w:ascii="Arial" w:hAnsi="Arial" w:cs="Arial"/>
          <w:lang w:val="en-US"/>
        </w:rPr>
        <w:t>provided assistance</w:t>
      </w:r>
      <w:proofErr w:type="gramEnd"/>
      <w:r w:rsidRPr="00D01D7A">
        <w:rPr>
          <w:rFonts w:ascii="Arial" w:hAnsi="Arial" w:cs="Arial"/>
          <w:lang w:val="en-US"/>
        </w:rPr>
        <w:t xml:space="preserve"> in identifying the information contained in the </w:t>
      </w:r>
      <w:r w:rsidR="007345D8" w:rsidRPr="00D01D7A">
        <w:rPr>
          <w:rFonts w:ascii="Arial" w:hAnsi="Arial" w:cs="Arial"/>
          <w:lang w:val="en-US"/>
        </w:rPr>
        <w:t>report</w:t>
      </w:r>
      <w:r w:rsidRPr="00D01D7A">
        <w:rPr>
          <w:rFonts w:ascii="Arial" w:hAnsi="Arial" w:cs="Arial"/>
          <w:lang w:val="en-US"/>
        </w:rPr>
        <w:t xml:space="preserve">, submitting the </w:t>
      </w:r>
      <w:r w:rsidR="00996CEA" w:rsidRPr="00D01D7A">
        <w:rPr>
          <w:rFonts w:ascii="Arial" w:hAnsi="Arial" w:cs="Arial"/>
          <w:lang w:val="en-US"/>
        </w:rPr>
        <w:t xml:space="preserve">report </w:t>
      </w:r>
      <w:r w:rsidRPr="00D01D7A">
        <w:rPr>
          <w:rFonts w:ascii="Arial" w:hAnsi="Arial" w:cs="Arial"/>
          <w:lang w:val="en-US"/>
        </w:rPr>
        <w:t xml:space="preserve">or assessing its </w:t>
      </w:r>
      <w:r w:rsidR="00FF2853" w:rsidRPr="00D01D7A">
        <w:rPr>
          <w:rFonts w:ascii="Arial" w:hAnsi="Arial" w:cs="Arial"/>
          <w:lang w:val="en-US"/>
        </w:rPr>
        <w:t>merits.</w:t>
      </w:r>
    </w:p>
    <w:p w14:paraId="20660EE3" w14:textId="0A047491" w:rsidR="00E92920" w:rsidRPr="00D43DE6" w:rsidRDefault="00E92920" w:rsidP="00FF2853">
      <w:pPr>
        <w:pStyle w:val="ListParagraph"/>
        <w:numPr>
          <w:ilvl w:val="0"/>
          <w:numId w:val="22"/>
        </w:numPr>
        <w:tabs>
          <w:tab w:val="left" w:pos="4111"/>
        </w:tabs>
        <w:spacing w:after="120" w:line="360" w:lineRule="auto"/>
        <w:ind w:left="357" w:hanging="357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>a person who is a close person in relation to the</w:t>
      </w:r>
      <w:r w:rsidR="00930783" w:rsidRPr="00D01D7A">
        <w:rPr>
          <w:rFonts w:ascii="Arial" w:hAnsi="Arial" w:cs="Arial"/>
          <w:lang w:val="en-US"/>
        </w:rPr>
        <w:t xml:space="preserve"> </w:t>
      </w:r>
      <w:r w:rsidR="00A97440" w:rsidRPr="00D01D7A">
        <w:rPr>
          <w:rFonts w:ascii="Arial" w:hAnsi="Arial" w:cs="Arial"/>
          <w:lang w:val="en-US"/>
        </w:rPr>
        <w:t>W</w:t>
      </w:r>
      <w:r w:rsidR="009F614D" w:rsidRPr="00D01D7A">
        <w:rPr>
          <w:rFonts w:ascii="Arial" w:hAnsi="Arial" w:cs="Arial"/>
          <w:lang w:val="en-US"/>
        </w:rPr>
        <w:t>histleblower</w:t>
      </w:r>
      <w:r w:rsidRPr="00D01D7A">
        <w:rPr>
          <w:rFonts w:ascii="Arial" w:hAnsi="Arial" w:cs="Arial"/>
          <w:lang w:val="en-US"/>
        </w:rPr>
        <w:t>,</w:t>
      </w:r>
    </w:p>
    <w:p w14:paraId="5D1221C9" w14:textId="67F88C88" w:rsidR="00495005" w:rsidRPr="00D43DE6" w:rsidRDefault="00E92920" w:rsidP="00FF2853">
      <w:pPr>
        <w:pStyle w:val="ListParagraph"/>
        <w:numPr>
          <w:ilvl w:val="0"/>
          <w:numId w:val="22"/>
        </w:numPr>
        <w:tabs>
          <w:tab w:val="left" w:pos="4111"/>
        </w:tabs>
        <w:spacing w:after="120" w:line="360" w:lineRule="auto"/>
        <w:ind w:left="357" w:hanging="357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 xml:space="preserve">a person who is an employee or colleague of the </w:t>
      </w:r>
      <w:r w:rsidR="00A97440" w:rsidRPr="00D01D7A">
        <w:rPr>
          <w:rFonts w:ascii="Arial" w:hAnsi="Arial" w:cs="Arial"/>
          <w:lang w:val="en-US"/>
        </w:rPr>
        <w:t>W</w:t>
      </w:r>
      <w:r w:rsidRPr="00D01D7A">
        <w:rPr>
          <w:rFonts w:ascii="Arial" w:hAnsi="Arial" w:cs="Arial"/>
          <w:lang w:val="en-US"/>
        </w:rPr>
        <w:t>histleblower,</w:t>
      </w:r>
    </w:p>
    <w:p w14:paraId="356B6FD5" w14:textId="63000F27" w:rsidR="00E801FD" w:rsidRPr="00D43DE6" w:rsidRDefault="00495005" w:rsidP="00FF2853">
      <w:pPr>
        <w:pStyle w:val="ListParagraph"/>
        <w:numPr>
          <w:ilvl w:val="0"/>
          <w:numId w:val="22"/>
        </w:numPr>
        <w:tabs>
          <w:tab w:val="left" w:pos="4111"/>
        </w:tabs>
        <w:spacing w:after="120" w:line="360" w:lineRule="auto"/>
        <w:ind w:left="357" w:hanging="357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>a person controlled by the</w:t>
      </w:r>
      <w:r w:rsidR="00930783" w:rsidRPr="00D01D7A">
        <w:rPr>
          <w:rFonts w:ascii="Arial" w:hAnsi="Arial" w:cs="Arial"/>
          <w:lang w:val="en-US"/>
        </w:rPr>
        <w:t xml:space="preserve"> </w:t>
      </w:r>
      <w:r w:rsidR="00A97440" w:rsidRPr="00D01D7A">
        <w:rPr>
          <w:rFonts w:ascii="Arial" w:hAnsi="Arial" w:cs="Arial"/>
          <w:lang w:val="en-US"/>
        </w:rPr>
        <w:t>W</w:t>
      </w:r>
      <w:r w:rsidR="009F614D" w:rsidRPr="00D01D7A">
        <w:rPr>
          <w:rFonts w:ascii="Arial" w:hAnsi="Arial" w:cs="Arial"/>
          <w:lang w:val="en-US"/>
        </w:rPr>
        <w:t>histleblower</w:t>
      </w:r>
      <w:r w:rsidRPr="00D01D7A">
        <w:rPr>
          <w:rFonts w:ascii="Arial" w:hAnsi="Arial" w:cs="Arial"/>
          <w:lang w:val="en-US"/>
        </w:rPr>
        <w:t>,</w:t>
      </w:r>
    </w:p>
    <w:p w14:paraId="0941C908" w14:textId="6EA2DA93" w:rsidR="00422FC7" w:rsidRPr="00D43DE6" w:rsidRDefault="00422FC7" w:rsidP="00FF2853">
      <w:pPr>
        <w:pStyle w:val="ListParagraph"/>
        <w:numPr>
          <w:ilvl w:val="0"/>
          <w:numId w:val="22"/>
        </w:numPr>
        <w:tabs>
          <w:tab w:val="left" w:pos="4111"/>
        </w:tabs>
        <w:spacing w:after="120" w:line="360" w:lineRule="auto"/>
        <w:ind w:left="357" w:hanging="357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 xml:space="preserve">a legal person in which the </w:t>
      </w:r>
      <w:r w:rsidR="00A97440" w:rsidRPr="00D01D7A">
        <w:rPr>
          <w:rFonts w:ascii="Arial" w:hAnsi="Arial" w:cs="Arial"/>
          <w:lang w:val="en-US"/>
        </w:rPr>
        <w:t>W</w:t>
      </w:r>
      <w:r w:rsidR="009F614D" w:rsidRPr="00D01D7A">
        <w:rPr>
          <w:rFonts w:ascii="Arial" w:hAnsi="Arial" w:cs="Arial"/>
          <w:lang w:val="en-US"/>
        </w:rPr>
        <w:t xml:space="preserve">histleblower </w:t>
      </w:r>
      <w:r w:rsidRPr="00D01D7A">
        <w:rPr>
          <w:rFonts w:ascii="Arial" w:hAnsi="Arial" w:cs="Arial"/>
          <w:lang w:val="en-US"/>
        </w:rPr>
        <w:t xml:space="preserve">has a participation, a person controlling it, a controlled entity by it, or a person who is controlled by the same controlling entity with that legal person, </w:t>
      </w:r>
    </w:p>
    <w:p w14:paraId="79722FC3" w14:textId="6433350B" w:rsidR="00422FC7" w:rsidRPr="00D43DE6" w:rsidRDefault="00422FC7" w:rsidP="00FF2853">
      <w:pPr>
        <w:pStyle w:val="ListParagraph"/>
        <w:numPr>
          <w:ilvl w:val="0"/>
          <w:numId w:val="22"/>
        </w:numPr>
        <w:tabs>
          <w:tab w:val="left" w:pos="4111"/>
        </w:tabs>
        <w:spacing w:after="120" w:line="360" w:lineRule="auto"/>
        <w:ind w:left="357" w:hanging="357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 xml:space="preserve">a person for whom the </w:t>
      </w:r>
      <w:r w:rsidR="00A97440" w:rsidRPr="00D01D7A">
        <w:rPr>
          <w:rFonts w:ascii="Arial" w:hAnsi="Arial" w:cs="Arial"/>
          <w:lang w:val="en-US"/>
        </w:rPr>
        <w:t>W</w:t>
      </w:r>
      <w:r w:rsidR="009F614D" w:rsidRPr="00D01D7A">
        <w:rPr>
          <w:rFonts w:ascii="Arial" w:hAnsi="Arial" w:cs="Arial"/>
          <w:lang w:val="en-US"/>
        </w:rPr>
        <w:t xml:space="preserve">histleblower </w:t>
      </w:r>
      <w:r w:rsidRPr="00D01D7A">
        <w:rPr>
          <w:rFonts w:ascii="Arial" w:hAnsi="Arial" w:cs="Arial"/>
          <w:lang w:val="en-US"/>
        </w:rPr>
        <w:t>performs work or other similar activity.</w:t>
      </w:r>
    </w:p>
    <w:p w14:paraId="514A0E52" w14:textId="77777777" w:rsidR="00422FC7" w:rsidRPr="00D43DE6" w:rsidRDefault="00422FC7" w:rsidP="00D43DE6">
      <w:pPr>
        <w:pStyle w:val="ListParagraph"/>
        <w:tabs>
          <w:tab w:val="left" w:pos="4111"/>
        </w:tabs>
        <w:spacing w:after="120" w:line="360" w:lineRule="auto"/>
        <w:rPr>
          <w:rFonts w:ascii="Arial" w:hAnsi="Arial" w:cs="Arial"/>
          <w:lang w:val="en-US"/>
        </w:rPr>
      </w:pPr>
    </w:p>
    <w:p w14:paraId="0B7D6DC5" w14:textId="1B86CE7A" w:rsidR="004552B7" w:rsidRPr="00996CEA" w:rsidRDefault="00930783" w:rsidP="00D43DE6">
      <w:pPr>
        <w:pStyle w:val="ListParagraph"/>
        <w:numPr>
          <w:ilvl w:val="0"/>
          <w:numId w:val="12"/>
        </w:numPr>
        <w:tabs>
          <w:tab w:val="left" w:pos="4111"/>
        </w:tabs>
        <w:spacing w:after="120" w:line="360" w:lineRule="auto"/>
        <w:rPr>
          <w:rStyle w:val="Strong"/>
          <w:rFonts w:ascii="Arial" w:hAnsi="Arial" w:cs="Arial"/>
          <w:lang w:val="en-US"/>
        </w:rPr>
      </w:pPr>
      <w:r w:rsidRPr="00D01D7A">
        <w:rPr>
          <w:rStyle w:val="Strong"/>
          <w:rFonts w:ascii="Arial" w:hAnsi="Arial" w:cs="Arial"/>
          <w:lang w:val="en-US"/>
        </w:rPr>
        <w:t xml:space="preserve"> </w:t>
      </w:r>
      <w:r w:rsidRPr="00996CEA">
        <w:rPr>
          <w:rStyle w:val="Strong"/>
          <w:rFonts w:ascii="Arial" w:hAnsi="Arial" w:cs="Arial"/>
        </w:rPr>
        <w:t>Confidentiality</w:t>
      </w:r>
    </w:p>
    <w:p w14:paraId="5D53A34E" w14:textId="771934AE" w:rsidR="006F009B" w:rsidRPr="00D01D7A" w:rsidRDefault="004552B7" w:rsidP="00D43DE6">
      <w:pPr>
        <w:tabs>
          <w:tab w:val="left" w:pos="4111"/>
        </w:tabs>
        <w:spacing w:after="120" w:line="360" w:lineRule="auto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 xml:space="preserve">The Company will treat all such </w:t>
      </w:r>
      <w:r w:rsidR="00996CEA" w:rsidRPr="00D01D7A">
        <w:rPr>
          <w:rFonts w:cs="Arial"/>
          <w:lang w:val="en-US"/>
        </w:rPr>
        <w:t xml:space="preserve">disclosures in a </w:t>
      </w:r>
      <w:r w:rsidRPr="00D01D7A">
        <w:rPr>
          <w:rFonts w:cs="Arial"/>
          <w:lang w:val="en-US"/>
        </w:rPr>
        <w:t>confidential and sensitive</w:t>
      </w:r>
      <w:r w:rsidR="00996CEA" w:rsidRPr="00D01D7A">
        <w:rPr>
          <w:rFonts w:cs="Arial"/>
          <w:lang w:val="en-US"/>
        </w:rPr>
        <w:t xml:space="preserve"> manner</w:t>
      </w:r>
      <w:r w:rsidRPr="00D01D7A">
        <w:rPr>
          <w:rFonts w:cs="Arial"/>
          <w:lang w:val="en-US"/>
        </w:rPr>
        <w:t>. The identity of the person who made the report shall be kept confidential.</w:t>
      </w:r>
      <w:r w:rsidRPr="00D01D7A">
        <w:rPr>
          <w:rFonts w:cs="Arial"/>
          <w:lang w:val="en-US"/>
        </w:rPr>
        <w:br/>
      </w:r>
    </w:p>
    <w:p w14:paraId="702D954F" w14:textId="299B5ED0" w:rsidR="007420B7" w:rsidRPr="00D43DE6" w:rsidRDefault="007420B7" w:rsidP="00D43DE6">
      <w:pPr>
        <w:pStyle w:val="Default"/>
        <w:numPr>
          <w:ilvl w:val="0"/>
          <w:numId w:val="1"/>
        </w:numPr>
        <w:tabs>
          <w:tab w:val="left" w:pos="4111"/>
        </w:tabs>
        <w:spacing w:after="120" w:line="360" w:lineRule="auto"/>
        <w:rPr>
          <w:rFonts w:ascii="Arial" w:hAnsi="Arial" w:cs="Arial"/>
        </w:rPr>
      </w:pPr>
      <w:r w:rsidRPr="00D43DE6">
        <w:rPr>
          <w:rFonts w:ascii="Arial" w:hAnsi="Arial" w:cs="Arial"/>
        </w:rPr>
        <w:br w:type="page"/>
      </w:r>
    </w:p>
    <w:p w14:paraId="23F477A4" w14:textId="2DEB62DB" w:rsidR="004552B7" w:rsidRPr="00D43DE6" w:rsidRDefault="00996CEA" w:rsidP="00D43DE6">
      <w:pPr>
        <w:tabs>
          <w:tab w:val="left" w:pos="4111"/>
        </w:tabs>
        <w:spacing w:after="120" w:line="360" w:lineRule="auto"/>
        <w:jc w:val="left"/>
        <w:rPr>
          <w:rFonts w:cs="Arial"/>
          <w:b/>
          <w:bCs/>
          <w:lang w:val="en-US"/>
        </w:rPr>
      </w:pPr>
      <w:r w:rsidRPr="00D01D7A">
        <w:rPr>
          <w:rStyle w:val="Strong"/>
          <w:rFonts w:cs="Arial"/>
          <w:lang w:val="en-US"/>
        </w:rPr>
        <w:lastRenderedPageBreak/>
        <w:t>Procedures for Making a Disclosure</w:t>
      </w:r>
    </w:p>
    <w:p w14:paraId="7AE4D898" w14:textId="60F89C48" w:rsidR="00D01D7A" w:rsidRDefault="00D01D7A" w:rsidP="00D43DE6">
      <w:pPr>
        <w:tabs>
          <w:tab w:val="left" w:pos="4111"/>
        </w:tabs>
        <w:spacing w:after="120" w:line="360" w:lineRule="auto"/>
        <w:jc w:val="left"/>
        <w:rPr>
          <w:rFonts w:cs="Arial"/>
          <w:lang w:val="en-US"/>
        </w:rPr>
      </w:pPr>
      <w:r>
        <w:rPr>
          <w:rFonts w:cs="Arial"/>
          <w:lang w:val="en-US"/>
        </w:rPr>
        <w:t>T</w:t>
      </w:r>
      <w:r w:rsidR="00204550" w:rsidRPr="00D01D7A">
        <w:rPr>
          <w:rFonts w:cs="Arial"/>
          <w:lang w:val="en-US"/>
        </w:rPr>
        <w:t>he employer appoint</w:t>
      </w:r>
      <w:r w:rsidR="00996CEA" w:rsidRPr="00D01D7A">
        <w:rPr>
          <w:rFonts w:cs="Arial"/>
          <w:lang w:val="en-US"/>
        </w:rPr>
        <w:t>ed</w:t>
      </w:r>
      <w:r w:rsidR="00204550" w:rsidRPr="00D01D7A">
        <w:rPr>
          <w:rFonts w:cs="Arial"/>
          <w:lang w:val="en-US"/>
        </w:rPr>
        <w:t xml:space="preserve"> </w:t>
      </w:r>
      <w:r w:rsidR="001A0C19" w:rsidRPr="00D01D7A">
        <w:rPr>
          <w:rFonts w:cs="Arial"/>
          <w:lang w:val="en-US"/>
        </w:rPr>
        <w:t>R</w:t>
      </w:r>
      <w:r w:rsidR="00930783" w:rsidRPr="00D01D7A">
        <w:rPr>
          <w:rFonts w:cs="Arial"/>
          <w:lang w:val="en-US"/>
        </w:rPr>
        <w:t xml:space="preserve">elevant </w:t>
      </w:r>
      <w:r w:rsidR="001A0C19" w:rsidRPr="00D01D7A">
        <w:rPr>
          <w:rFonts w:cs="Arial"/>
          <w:lang w:val="en-US"/>
        </w:rPr>
        <w:t>P</w:t>
      </w:r>
      <w:r w:rsidR="00204550" w:rsidRPr="00D01D7A">
        <w:rPr>
          <w:rFonts w:cs="Arial"/>
          <w:lang w:val="en-US"/>
        </w:rPr>
        <w:t xml:space="preserve">ersons who have been designated and trained as independent points of contact </w:t>
      </w:r>
      <w:r w:rsidR="00996CEA" w:rsidRPr="00D01D7A">
        <w:rPr>
          <w:rFonts w:cs="Arial"/>
          <w:lang w:val="en-US"/>
        </w:rPr>
        <w:t xml:space="preserve">under this </w:t>
      </w:r>
      <w:r w:rsidR="00204550" w:rsidRPr="00D01D7A">
        <w:rPr>
          <w:rFonts w:cs="Arial"/>
          <w:lang w:val="en-US"/>
        </w:rPr>
        <w:t>procedur</w:t>
      </w:r>
      <w:r w:rsidR="001B7A91" w:rsidRPr="00D01D7A">
        <w:rPr>
          <w:rFonts w:cs="Arial"/>
          <w:lang w:val="en-US"/>
        </w:rPr>
        <w:t xml:space="preserve">e. The relevant person will not be </w:t>
      </w:r>
      <w:proofErr w:type="spellStart"/>
      <w:r w:rsidR="001B7A91" w:rsidRPr="00D01D7A">
        <w:rPr>
          <w:rFonts w:cs="Arial"/>
          <w:lang w:val="en-US"/>
        </w:rPr>
        <w:t>penalised</w:t>
      </w:r>
      <w:proofErr w:type="spellEnd"/>
      <w:r w:rsidR="001B7A91" w:rsidRPr="00D01D7A">
        <w:rPr>
          <w:rFonts w:cs="Arial"/>
          <w:lang w:val="en-US"/>
        </w:rPr>
        <w:t xml:space="preserve"> for the proper performance of his or her activities under this Policy.</w:t>
      </w:r>
    </w:p>
    <w:p w14:paraId="32DC7BF7" w14:textId="6B21B9B0" w:rsidR="00953D3C" w:rsidRDefault="00953D3C" w:rsidP="00953D3C">
      <w:pPr>
        <w:shd w:val="clear" w:color="auto" w:fill="D9D9D9" w:themeFill="background1" w:themeFillShade="D9"/>
        <w:tabs>
          <w:tab w:val="left" w:pos="4111"/>
        </w:tabs>
        <w:spacing w:after="120" w:line="360" w:lineRule="auto"/>
        <w:jc w:val="left"/>
        <w:rPr>
          <w:rFonts w:cs="Arial"/>
          <w:lang w:val="en-US"/>
        </w:rPr>
      </w:pPr>
      <w:r w:rsidRPr="00953D3C">
        <w:rPr>
          <w:rFonts w:cs="Arial"/>
          <w:lang w:val="en-US"/>
        </w:rPr>
        <w:t>Internal Notification system</w:t>
      </w:r>
    </w:p>
    <w:p w14:paraId="59F4804E" w14:textId="06C5106F" w:rsidR="00953D3C" w:rsidRDefault="00953D3C" w:rsidP="00953D3C">
      <w:pPr>
        <w:tabs>
          <w:tab w:val="left" w:pos="4111"/>
        </w:tabs>
        <w:spacing w:line="360" w:lineRule="auto"/>
        <w:jc w:val="left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 xml:space="preserve">. </w:t>
      </w:r>
      <w:r w:rsidRPr="00953D3C">
        <w:rPr>
          <w:rFonts w:cs="Arial"/>
          <w:b/>
          <w:bCs/>
          <w:lang w:val="en-US"/>
        </w:rPr>
        <w:t>In person or by telephone</w:t>
      </w:r>
      <w:r>
        <w:rPr>
          <w:rFonts w:cs="Arial"/>
          <w:lang w:val="en-US"/>
        </w:rPr>
        <w:t xml:space="preserve"> (</w:t>
      </w:r>
      <w:r w:rsidRPr="00D01D7A">
        <w:rPr>
          <w:rFonts w:cs="Arial"/>
          <w:lang w:val="en-US"/>
        </w:rPr>
        <w:t>only during a fixed part of the working hours of the Relevant Persons (Mon-Fri, 9 a.m. to 2 p.m.)</w:t>
      </w:r>
      <w:r>
        <w:rPr>
          <w:rFonts w:cs="Arial"/>
          <w:lang w:val="en-US"/>
        </w:rPr>
        <w:t>):</w:t>
      </w:r>
    </w:p>
    <w:p w14:paraId="012B5249" w14:textId="5D15251D" w:rsidR="00D01D7A" w:rsidRPr="00D01D7A" w:rsidRDefault="00FF2853" w:rsidP="00D43DE6">
      <w:pPr>
        <w:tabs>
          <w:tab w:val="left" w:pos="4111"/>
        </w:tabs>
        <w:spacing w:after="120" w:line="360" w:lineRule="auto"/>
        <w:jc w:val="left"/>
        <w:rPr>
          <w:rFonts w:cs="Arial"/>
          <w:lang w:val="en-US"/>
        </w:rPr>
      </w:pPr>
      <w:r>
        <w:rPr>
          <w:rFonts w:cs="Arial"/>
          <w:lang w:val="en-US"/>
        </w:rPr>
        <w:t xml:space="preserve"> </w:t>
      </w:r>
      <w:proofErr w:type="gramStart"/>
      <w:r>
        <w:rPr>
          <w:rFonts w:cs="Arial"/>
          <w:lang w:val="en-US"/>
        </w:rPr>
        <w:t>.</w:t>
      </w:r>
      <w:r w:rsidR="00D01D7A" w:rsidRPr="00D01D7A">
        <w:rPr>
          <w:rFonts w:cs="Arial"/>
          <w:lang w:val="en-US"/>
        </w:rPr>
        <w:t>Veronika</w:t>
      </w:r>
      <w:proofErr w:type="gramEnd"/>
      <w:r w:rsidR="00D01D7A" w:rsidRPr="00D01D7A">
        <w:rPr>
          <w:rFonts w:cs="Arial"/>
          <w:lang w:val="en-US"/>
        </w:rPr>
        <w:t xml:space="preserve"> Aška, </w:t>
      </w:r>
      <w:r w:rsidR="00953D3C">
        <w:rPr>
          <w:lang w:val="en-US"/>
        </w:rPr>
        <w:t>Marketing Manager</w:t>
      </w:r>
      <w:r w:rsidR="00D01D7A" w:rsidRPr="00953D3C">
        <w:rPr>
          <w:lang w:val="en-US"/>
        </w:rPr>
        <w:t>, located in ACH, phone +41 79 656 76 99</w:t>
      </w:r>
    </w:p>
    <w:p w14:paraId="6DE8800A" w14:textId="4E68E0BD" w:rsidR="004A3814" w:rsidRPr="00D01D7A" w:rsidRDefault="00FF2853" w:rsidP="00D43DE6">
      <w:pPr>
        <w:tabs>
          <w:tab w:val="left" w:pos="4111"/>
        </w:tabs>
        <w:spacing w:after="120" w:line="360" w:lineRule="auto"/>
        <w:jc w:val="left"/>
        <w:rPr>
          <w:rFonts w:cs="Arial"/>
          <w:lang w:val="en-US"/>
        </w:rPr>
      </w:pPr>
      <w:r>
        <w:rPr>
          <w:rFonts w:cs="Arial"/>
          <w:lang w:val="en-US"/>
        </w:rPr>
        <w:t xml:space="preserve"> </w:t>
      </w:r>
      <w:proofErr w:type="gramStart"/>
      <w:r>
        <w:rPr>
          <w:rFonts w:cs="Arial"/>
          <w:lang w:val="en-US"/>
        </w:rPr>
        <w:t>.</w:t>
      </w:r>
      <w:r w:rsidR="00D01D7A" w:rsidRPr="00D01D7A">
        <w:rPr>
          <w:rFonts w:cs="Arial"/>
          <w:lang w:val="en-US"/>
        </w:rPr>
        <w:t>Shelley</w:t>
      </w:r>
      <w:proofErr w:type="gramEnd"/>
      <w:r w:rsidR="00D01D7A" w:rsidRPr="00D01D7A">
        <w:rPr>
          <w:rFonts w:cs="Arial"/>
          <w:lang w:val="en-US"/>
        </w:rPr>
        <w:t xml:space="preserve"> Beaudoin, HR Manager, located in ACA, phone</w:t>
      </w:r>
      <w:r w:rsidR="004A3814" w:rsidRPr="00D01D7A">
        <w:rPr>
          <w:rFonts w:cs="Arial"/>
          <w:lang w:val="en-US"/>
        </w:rPr>
        <w:t>:</w:t>
      </w:r>
      <w:r w:rsidR="00D01D7A" w:rsidRPr="00D01D7A">
        <w:rPr>
          <w:rFonts w:cs="Arial"/>
          <w:lang w:val="en-US"/>
        </w:rPr>
        <w:t xml:space="preserve"> +1 226 759 5990</w:t>
      </w:r>
    </w:p>
    <w:p w14:paraId="0E92ED95" w14:textId="35D01F97" w:rsidR="00D01D7A" w:rsidRDefault="00FF2853" w:rsidP="00D43DE6">
      <w:pPr>
        <w:tabs>
          <w:tab w:val="left" w:pos="4111"/>
        </w:tabs>
        <w:spacing w:after="120" w:line="360" w:lineRule="auto"/>
        <w:jc w:val="left"/>
        <w:rPr>
          <w:lang w:val="en-US"/>
        </w:rPr>
      </w:pPr>
      <w:r>
        <w:rPr>
          <w:rFonts w:cs="Arial"/>
          <w:lang w:val="en-US"/>
        </w:rPr>
        <w:t xml:space="preserve"> </w:t>
      </w:r>
      <w:proofErr w:type="gramStart"/>
      <w:r>
        <w:rPr>
          <w:rFonts w:cs="Arial"/>
          <w:lang w:val="en-US"/>
        </w:rPr>
        <w:t>.</w:t>
      </w:r>
      <w:r w:rsidR="00D01D7A" w:rsidRPr="00D01D7A">
        <w:rPr>
          <w:rFonts w:cs="Arial"/>
          <w:lang w:val="en-US"/>
        </w:rPr>
        <w:t>Mariusz</w:t>
      </w:r>
      <w:proofErr w:type="gramEnd"/>
      <w:r w:rsidR="00D01D7A" w:rsidRPr="00D01D7A">
        <w:rPr>
          <w:rFonts w:cs="Arial"/>
          <w:lang w:val="en-US"/>
        </w:rPr>
        <w:t xml:space="preserve"> Olszowik, </w:t>
      </w:r>
      <w:r w:rsidR="00D01D7A" w:rsidRPr="00953D3C">
        <w:rPr>
          <w:lang w:val="en-US"/>
        </w:rPr>
        <w:t>Global Head of Project Management</w:t>
      </w:r>
      <w:r w:rsidR="00D01D7A" w:rsidRPr="00FF2853">
        <w:rPr>
          <w:lang w:val="en-US"/>
        </w:rPr>
        <w:t xml:space="preserve">, located in ACH, phone </w:t>
      </w:r>
      <w:r w:rsidR="00D01D7A" w:rsidRPr="00953D3C">
        <w:rPr>
          <w:lang w:val="en-US"/>
        </w:rPr>
        <w:t>+41 78 856 80 19</w:t>
      </w:r>
    </w:p>
    <w:p w14:paraId="0A3B8C40" w14:textId="4AA11CAF" w:rsidR="00B57E64" w:rsidRDefault="00B57E64" w:rsidP="00B57E64">
      <w:pPr>
        <w:tabs>
          <w:tab w:val="left" w:pos="4111"/>
        </w:tabs>
        <w:spacing w:after="120" w:line="360" w:lineRule="auto"/>
        <w:jc w:val="left"/>
        <w:rPr>
          <w:lang w:val="en-US"/>
        </w:rPr>
      </w:pPr>
      <w:r>
        <w:rPr>
          <w:rFonts w:cs="Arial"/>
          <w:lang w:val="en-US"/>
        </w:rPr>
        <w:t xml:space="preserve"> </w:t>
      </w:r>
      <w:proofErr w:type="gramStart"/>
      <w:r>
        <w:rPr>
          <w:rFonts w:cs="Arial"/>
          <w:lang w:val="en-US"/>
        </w:rPr>
        <w:t>,Ondřej</w:t>
      </w:r>
      <w:proofErr w:type="gramEnd"/>
      <w:r>
        <w:rPr>
          <w:rFonts w:cs="Arial"/>
          <w:lang w:val="en-US"/>
        </w:rPr>
        <w:t xml:space="preserve"> Moško</w:t>
      </w:r>
      <w:r w:rsidRPr="007A44EF">
        <w:rPr>
          <w:rFonts w:cs="Arial"/>
          <w:lang w:val="en-US"/>
        </w:rPr>
        <w:t xml:space="preserve">, </w:t>
      </w:r>
      <w:r>
        <w:rPr>
          <w:lang w:val="en-US"/>
        </w:rPr>
        <w:t>Lean Manager</w:t>
      </w:r>
      <w:r w:rsidR="00E20EAA">
        <w:rPr>
          <w:lang w:val="en-US"/>
        </w:rPr>
        <w:t xml:space="preserve">, located in </w:t>
      </w:r>
      <w:r w:rsidRPr="007A44EF">
        <w:rPr>
          <w:lang w:val="en-US"/>
        </w:rPr>
        <w:t xml:space="preserve"> A</w:t>
      </w:r>
      <w:r>
        <w:rPr>
          <w:lang w:val="en-US"/>
        </w:rPr>
        <w:t>CZ</w:t>
      </w:r>
      <w:r w:rsidRPr="007A44EF">
        <w:rPr>
          <w:lang w:val="en-US"/>
        </w:rPr>
        <w:t>,</w:t>
      </w:r>
      <w:r w:rsidRPr="00FF2853">
        <w:rPr>
          <w:lang w:val="en-US"/>
        </w:rPr>
        <w:t xml:space="preserve"> phone </w:t>
      </w:r>
      <w:r w:rsidRPr="00953D3C">
        <w:rPr>
          <w:lang w:val="en-US"/>
        </w:rPr>
        <w:t>+</w:t>
      </w:r>
      <w:r>
        <w:rPr>
          <w:lang w:val="en-US"/>
        </w:rPr>
        <w:t>420 775 743338</w:t>
      </w:r>
    </w:p>
    <w:p w14:paraId="3E778524" w14:textId="77777777" w:rsidR="00B57E64" w:rsidRPr="00D01D7A" w:rsidRDefault="00B57E64" w:rsidP="00D43DE6">
      <w:pPr>
        <w:tabs>
          <w:tab w:val="left" w:pos="4111"/>
        </w:tabs>
        <w:spacing w:after="120" w:line="360" w:lineRule="auto"/>
        <w:jc w:val="left"/>
        <w:rPr>
          <w:rFonts w:cs="Arial"/>
          <w:lang w:val="en-US"/>
        </w:rPr>
      </w:pPr>
    </w:p>
    <w:p w14:paraId="290A9C33" w14:textId="2736E265" w:rsidR="005E06B6" w:rsidRPr="00D43DE6" w:rsidRDefault="00953D3C" w:rsidP="00D43DE6">
      <w:pPr>
        <w:pStyle w:val="paragraph"/>
        <w:tabs>
          <w:tab w:val="left" w:pos="4111"/>
        </w:tabs>
        <w:spacing w:before="0" w:beforeAutospacing="0" w:after="120" w:afterAutospacing="0"/>
        <w:ind w:righ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 xml:space="preserve">. </w:t>
      </w:r>
      <w:r w:rsidRPr="00953D3C">
        <w:rPr>
          <w:rStyle w:val="eop"/>
          <w:rFonts w:ascii="Arial" w:hAnsi="Arial" w:cs="Arial"/>
          <w:b/>
          <w:bCs/>
          <w:sz w:val="22"/>
          <w:szCs w:val="22"/>
        </w:rPr>
        <w:t xml:space="preserve">By </w:t>
      </w:r>
      <w:r w:rsidR="005E06B6" w:rsidRPr="00953D3C">
        <w:rPr>
          <w:rStyle w:val="eop"/>
          <w:rFonts w:ascii="Arial" w:hAnsi="Arial" w:cs="Arial"/>
          <w:b/>
          <w:bCs/>
          <w:sz w:val="22"/>
          <w:szCs w:val="22"/>
        </w:rPr>
        <w:t>Email:</w:t>
      </w:r>
      <w:r w:rsidR="005E06B6" w:rsidRPr="00D43DE6">
        <w:rPr>
          <w:rStyle w:val="eop"/>
          <w:rFonts w:ascii="Arial" w:hAnsi="Arial" w:cs="Arial"/>
          <w:sz w:val="22"/>
          <w:szCs w:val="22"/>
        </w:rPr>
        <w:t xml:space="preserve"> </w:t>
      </w:r>
      <w:hyperlink r:id="rId8" w:history="1">
        <w:r w:rsidR="005E06B6" w:rsidRPr="00D43DE6">
          <w:rPr>
            <w:rStyle w:val="Hyperlink"/>
            <w:rFonts w:ascii="Arial" w:hAnsi="Arial" w:cs="Arial"/>
          </w:rPr>
          <w:t>whistleblowingAGL@apagcosyst.com</w:t>
        </w:r>
      </w:hyperlink>
    </w:p>
    <w:p w14:paraId="5CACC7EF" w14:textId="526DEA8A" w:rsidR="00D01D7A" w:rsidRDefault="00D01D7A" w:rsidP="00D43DE6">
      <w:pPr>
        <w:tabs>
          <w:tab w:val="left" w:pos="4111"/>
        </w:tabs>
        <w:spacing w:line="360" w:lineRule="auto"/>
        <w:jc w:val="left"/>
        <w:rPr>
          <w:rFonts w:cs="Arial"/>
          <w:lang w:val="en-US"/>
        </w:rPr>
      </w:pPr>
    </w:p>
    <w:p w14:paraId="085CD5E7" w14:textId="718D2776" w:rsidR="00953D3C" w:rsidRDefault="00953D3C" w:rsidP="00953D3C">
      <w:pPr>
        <w:shd w:val="clear" w:color="auto" w:fill="D9D9D9" w:themeFill="background1" w:themeFillShade="D9"/>
        <w:tabs>
          <w:tab w:val="left" w:pos="4111"/>
        </w:tabs>
        <w:spacing w:line="360" w:lineRule="auto"/>
        <w:jc w:val="left"/>
        <w:rPr>
          <w:rFonts w:cs="Arial"/>
          <w:lang w:val="en-US"/>
        </w:rPr>
      </w:pPr>
      <w:r>
        <w:rPr>
          <w:rFonts w:cs="Arial"/>
          <w:lang w:val="en-US"/>
        </w:rPr>
        <w:t>Reporting</w:t>
      </w:r>
    </w:p>
    <w:p w14:paraId="79E4B53F" w14:textId="77777777" w:rsidR="00953D3C" w:rsidRDefault="00953D3C" w:rsidP="00D43DE6">
      <w:pPr>
        <w:tabs>
          <w:tab w:val="left" w:pos="4111"/>
        </w:tabs>
        <w:spacing w:line="360" w:lineRule="auto"/>
        <w:jc w:val="left"/>
        <w:rPr>
          <w:rFonts w:cs="Arial"/>
          <w:lang w:val="en-US"/>
        </w:rPr>
      </w:pPr>
    </w:p>
    <w:p w14:paraId="6937FA18" w14:textId="033FBCD0" w:rsidR="00953D3C" w:rsidRPr="00953D3C" w:rsidRDefault="00953D3C" w:rsidP="00D43DE6">
      <w:pPr>
        <w:tabs>
          <w:tab w:val="left" w:pos="4111"/>
        </w:tabs>
        <w:spacing w:line="360" w:lineRule="auto"/>
        <w:jc w:val="left"/>
        <w:rPr>
          <w:rFonts w:cs="Arial"/>
          <w:b/>
          <w:bCs/>
          <w:lang w:val="en-US"/>
        </w:rPr>
      </w:pPr>
      <w:r w:rsidRPr="00953D3C">
        <w:rPr>
          <w:rFonts w:cs="Arial"/>
          <w:b/>
          <w:bCs/>
          <w:lang w:val="en-US"/>
        </w:rPr>
        <w:t>. Recording</w:t>
      </w:r>
    </w:p>
    <w:p w14:paraId="0BEA82A0" w14:textId="149D14E9" w:rsidR="008520D9" w:rsidRPr="00D01D7A" w:rsidRDefault="008520D9" w:rsidP="00D43DE6">
      <w:pPr>
        <w:tabs>
          <w:tab w:val="left" w:pos="4111"/>
        </w:tabs>
        <w:spacing w:line="360" w:lineRule="auto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 xml:space="preserve">An oral </w:t>
      </w:r>
      <w:r w:rsidR="006B6561" w:rsidRPr="00D01D7A">
        <w:rPr>
          <w:rFonts w:cs="Arial"/>
          <w:lang w:val="en-US"/>
        </w:rPr>
        <w:t xml:space="preserve">disclosure </w:t>
      </w:r>
      <w:r w:rsidRPr="00D01D7A">
        <w:rPr>
          <w:rFonts w:cs="Arial"/>
          <w:lang w:val="en-US"/>
        </w:rPr>
        <w:t xml:space="preserve">shall be recorded in an audio recording of it or a record which faithfully reproduces the essence of the oral </w:t>
      </w:r>
      <w:r w:rsidR="006B6561" w:rsidRPr="00D01D7A">
        <w:rPr>
          <w:rFonts w:cs="Arial"/>
          <w:lang w:val="en-US"/>
        </w:rPr>
        <w:t>disclosure</w:t>
      </w:r>
      <w:r w:rsidRPr="00D01D7A">
        <w:rPr>
          <w:rFonts w:cs="Arial"/>
          <w:lang w:val="en-US"/>
        </w:rPr>
        <w:t xml:space="preserve">. An audio recording of an oral </w:t>
      </w:r>
      <w:r w:rsidR="006B6561" w:rsidRPr="00D01D7A">
        <w:rPr>
          <w:rFonts w:cs="Arial"/>
          <w:lang w:val="en-US"/>
        </w:rPr>
        <w:t xml:space="preserve">disclosure </w:t>
      </w:r>
      <w:r w:rsidRPr="00D01D7A">
        <w:rPr>
          <w:rFonts w:cs="Arial"/>
          <w:lang w:val="en-US"/>
        </w:rPr>
        <w:t xml:space="preserve">may be made only with the agreement of the </w:t>
      </w:r>
      <w:r w:rsidR="00A97440" w:rsidRPr="00D01D7A">
        <w:rPr>
          <w:rFonts w:cs="Arial"/>
          <w:lang w:val="en-US"/>
        </w:rPr>
        <w:t>W</w:t>
      </w:r>
      <w:r w:rsidR="009F614D" w:rsidRPr="00D01D7A">
        <w:rPr>
          <w:rFonts w:cs="Arial"/>
          <w:lang w:val="en-US"/>
        </w:rPr>
        <w:t>histleblower</w:t>
      </w:r>
      <w:r w:rsidRPr="00D01D7A">
        <w:rPr>
          <w:rFonts w:cs="Arial"/>
          <w:lang w:val="en-US"/>
        </w:rPr>
        <w:t xml:space="preserve">. The </w:t>
      </w:r>
      <w:r w:rsidR="001A0C19" w:rsidRPr="00D01D7A">
        <w:rPr>
          <w:rFonts w:cs="Arial"/>
          <w:lang w:val="en-US"/>
        </w:rPr>
        <w:t>R</w:t>
      </w:r>
      <w:r w:rsidR="006B6561" w:rsidRPr="00D01D7A">
        <w:rPr>
          <w:rFonts w:cs="Arial"/>
          <w:lang w:val="en-US"/>
        </w:rPr>
        <w:t xml:space="preserve">elevant </w:t>
      </w:r>
      <w:r w:rsidR="001A0C19" w:rsidRPr="00D01D7A">
        <w:rPr>
          <w:rFonts w:cs="Arial"/>
          <w:lang w:val="en-US"/>
        </w:rPr>
        <w:t>P</w:t>
      </w:r>
      <w:r w:rsidRPr="00D01D7A">
        <w:rPr>
          <w:rFonts w:cs="Arial"/>
          <w:lang w:val="en-US"/>
        </w:rPr>
        <w:t xml:space="preserve">erson shall give the </w:t>
      </w:r>
      <w:r w:rsidR="00A97440" w:rsidRPr="00D01D7A">
        <w:rPr>
          <w:rFonts w:cs="Arial"/>
          <w:lang w:val="en-US"/>
        </w:rPr>
        <w:t>W</w:t>
      </w:r>
      <w:r w:rsidR="009F614D" w:rsidRPr="00D01D7A">
        <w:rPr>
          <w:rFonts w:cs="Arial"/>
          <w:lang w:val="en-US"/>
        </w:rPr>
        <w:t xml:space="preserve">histleblower </w:t>
      </w:r>
      <w:r w:rsidRPr="00D01D7A">
        <w:rPr>
          <w:rFonts w:cs="Arial"/>
          <w:lang w:val="en-US"/>
        </w:rPr>
        <w:t xml:space="preserve">the opportunity to comment on the recording or transcription of the sound recording, if </w:t>
      </w:r>
      <w:r w:rsidR="00B25A35" w:rsidRPr="00D01D7A">
        <w:rPr>
          <w:rFonts w:cs="Arial"/>
          <w:lang w:val="en-US"/>
        </w:rPr>
        <w:t xml:space="preserve">there is </w:t>
      </w:r>
      <w:r w:rsidRPr="00D01D7A">
        <w:rPr>
          <w:rFonts w:cs="Arial"/>
          <w:lang w:val="en-US"/>
        </w:rPr>
        <w:t xml:space="preserve">any; The </w:t>
      </w:r>
      <w:r w:rsidR="00A97440" w:rsidRPr="00D01D7A">
        <w:rPr>
          <w:rFonts w:cs="Arial"/>
          <w:lang w:val="en-US"/>
        </w:rPr>
        <w:t>statement of the W</w:t>
      </w:r>
      <w:r w:rsidR="009F614D" w:rsidRPr="00D01D7A">
        <w:rPr>
          <w:rFonts w:cs="Arial"/>
          <w:lang w:val="en-US"/>
        </w:rPr>
        <w:t>histleblower</w:t>
      </w:r>
      <w:r w:rsidRPr="00D01D7A">
        <w:rPr>
          <w:rFonts w:cs="Arial"/>
          <w:lang w:val="en-US"/>
        </w:rPr>
        <w:t xml:space="preserve"> </w:t>
      </w:r>
      <w:r w:rsidR="00936F3D" w:rsidRPr="00D01D7A">
        <w:rPr>
          <w:rFonts w:cs="Arial"/>
          <w:lang w:val="en-US"/>
        </w:rPr>
        <w:t>will</w:t>
      </w:r>
      <w:r w:rsidRPr="00D01D7A">
        <w:rPr>
          <w:rFonts w:cs="Arial"/>
          <w:lang w:val="en-US"/>
        </w:rPr>
        <w:t xml:space="preserve"> be attached to the record or transcript.</w:t>
      </w:r>
    </w:p>
    <w:p w14:paraId="45D6D658" w14:textId="77777777" w:rsidR="00495005" w:rsidRDefault="00495005" w:rsidP="00D43DE6">
      <w:pPr>
        <w:tabs>
          <w:tab w:val="left" w:pos="4111"/>
        </w:tabs>
        <w:spacing w:line="360" w:lineRule="auto"/>
        <w:jc w:val="left"/>
        <w:rPr>
          <w:rFonts w:cs="Arial"/>
          <w:lang w:val="en-US"/>
        </w:rPr>
      </w:pPr>
    </w:p>
    <w:p w14:paraId="2C4B10F2" w14:textId="2C6C4224" w:rsidR="00953D3C" w:rsidRPr="00953D3C" w:rsidRDefault="00953D3C" w:rsidP="00D43DE6">
      <w:pPr>
        <w:tabs>
          <w:tab w:val="left" w:pos="4111"/>
        </w:tabs>
        <w:spacing w:line="360" w:lineRule="auto"/>
        <w:jc w:val="left"/>
        <w:rPr>
          <w:rFonts w:cs="Arial"/>
          <w:b/>
          <w:bCs/>
          <w:lang w:val="en-US"/>
        </w:rPr>
      </w:pPr>
      <w:r w:rsidRPr="00953D3C">
        <w:rPr>
          <w:rFonts w:cs="Arial"/>
          <w:b/>
          <w:bCs/>
          <w:lang w:val="en-US"/>
        </w:rPr>
        <w:t xml:space="preserve">. </w:t>
      </w:r>
      <w:proofErr w:type="spellStart"/>
      <w:r w:rsidRPr="00953D3C">
        <w:rPr>
          <w:rFonts w:cs="Arial"/>
          <w:b/>
          <w:bCs/>
          <w:lang w:val="en-US"/>
        </w:rPr>
        <w:t>Information</w:t>
      </w:r>
      <w:r>
        <w:rPr>
          <w:rFonts w:cs="Arial"/>
          <w:b/>
          <w:bCs/>
          <w:lang w:val="en-US"/>
        </w:rPr>
        <w:t>s</w:t>
      </w:r>
      <w:proofErr w:type="spellEnd"/>
    </w:p>
    <w:p w14:paraId="2D43D785" w14:textId="7320DCA6" w:rsidR="00495005" w:rsidRPr="00D43DE6" w:rsidRDefault="00495005" w:rsidP="00D43DE6">
      <w:pPr>
        <w:pStyle w:val="Default"/>
        <w:tabs>
          <w:tab w:val="left" w:pos="4111"/>
        </w:tabs>
        <w:spacing w:after="120" w:line="360" w:lineRule="auto"/>
        <w:rPr>
          <w:rFonts w:ascii="Arial" w:hAnsi="Arial" w:cs="Arial"/>
          <w:color w:val="auto"/>
          <w:sz w:val="22"/>
          <w:szCs w:val="22"/>
        </w:rPr>
      </w:pPr>
      <w:r w:rsidRPr="00D43DE6">
        <w:rPr>
          <w:rFonts w:ascii="Arial" w:hAnsi="Arial" w:cs="Arial"/>
          <w:color w:val="auto"/>
          <w:sz w:val="22"/>
          <w:szCs w:val="22"/>
        </w:rPr>
        <w:t xml:space="preserve">Where </w:t>
      </w:r>
      <w:r w:rsidR="006B6561">
        <w:rPr>
          <w:rFonts w:ascii="Arial" w:hAnsi="Arial" w:cs="Arial"/>
          <w:color w:val="auto"/>
          <w:sz w:val="22"/>
          <w:szCs w:val="22"/>
        </w:rPr>
        <w:t>this</w:t>
      </w:r>
      <w:r w:rsidR="006B6561" w:rsidRPr="00D43DE6">
        <w:rPr>
          <w:rFonts w:ascii="Arial" w:hAnsi="Arial" w:cs="Arial"/>
          <w:color w:val="auto"/>
          <w:sz w:val="22"/>
          <w:szCs w:val="22"/>
        </w:rPr>
        <w:t xml:space="preserve"> </w:t>
      </w:r>
      <w:r w:rsidRPr="00D43DE6">
        <w:rPr>
          <w:rFonts w:ascii="Arial" w:hAnsi="Arial" w:cs="Arial"/>
          <w:color w:val="auto"/>
          <w:sz w:val="22"/>
          <w:szCs w:val="22"/>
        </w:rPr>
        <w:t xml:space="preserve">information is known to the </w:t>
      </w:r>
      <w:r w:rsidR="007A598F">
        <w:rPr>
          <w:rFonts w:ascii="Arial" w:hAnsi="Arial" w:cs="Arial"/>
          <w:color w:val="auto"/>
          <w:sz w:val="22"/>
          <w:szCs w:val="22"/>
        </w:rPr>
        <w:t>W</w:t>
      </w:r>
      <w:r w:rsidR="009F614D" w:rsidRPr="00D43DE6">
        <w:rPr>
          <w:rFonts w:ascii="Arial" w:hAnsi="Arial" w:cs="Arial"/>
          <w:color w:val="auto"/>
          <w:sz w:val="22"/>
          <w:szCs w:val="22"/>
        </w:rPr>
        <w:t>histleblower</w:t>
      </w:r>
      <w:r w:rsidRPr="00D43DE6">
        <w:rPr>
          <w:rFonts w:ascii="Arial" w:hAnsi="Arial" w:cs="Arial"/>
          <w:color w:val="auto"/>
          <w:sz w:val="22"/>
          <w:szCs w:val="22"/>
        </w:rPr>
        <w:t>, it is particular</w:t>
      </w:r>
      <w:r w:rsidR="006B6561">
        <w:rPr>
          <w:rFonts w:ascii="Arial" w:hAnsi="Arial" w:cs="Arial"/>
          <w:color w:val="auto"/>
          <w:sz w:val="22"/>
          <w:szCs w:val="22"/>
        </w:rPr>
        <w:t>ly</w:t>
      </w:r>
      <w:r w:rsidRPr="00D43DE6">
        <w:rPr>
          <w:rFonts w:ascii="Arial" w:hAnsi="Arial" w:cs="Arial"/>
          <w:color w:val="auto"/>
          <w:sz w:val="22"/>
          <w:szCs w:val="22"/>
        </w:rPr>
        <w:t xml:space="preserve"> importan</w:t>
      </w:r>
      <w:r w:rsidR="006B6561">
        <w:rPr>
          <w:rFonts w:ascii="Arial" w:hAnsi="Arial" w:cs="Arial"/>
          <w:color w:val="auto"/>
          <w:sz w:val="22"/>
          <w:szCs w:val="22"/>
        </w:rPr>
        <w:t xml:space="preserve">t for the report </w:t>
      </w:r>
      <w:proofErr w:type="gramStart"/>
      <w:r w:rsidR="006B6561">
        <w:rPr>
          <w:rFonts w:ascii="Arial" w:hAnsi="Arial" w:cs="Arial"/>
          <w:color w:val="auto"/>
          <w:sz w:val="22"/>
          <w:szCs w:val="22"/>
        </w:rPr>
        <w:t xml:space="preserve">to </w:t>
      </w:r>
      <w:r w:rsidRPr="00D43DE6">
        <w:rPr>
          <w:rFonts w:ascii="Arial" w:hAnsi="Arial" w:cs="Arial"/>
          <w:color w:val="auto"/>
          <w:sz w:val="22"/>
          <w:szCs w:val="22"/>
        </w:rPr>
        <w:t xml:space="preserve"> include</w:t>
      </w:r>
      <w:proofErr w:type="gramEnd"/>
      <w:r w:rsidRPr="00D43DE6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1EAFDE36" w14:textId="74ADDCBD" w:rsidR="00495005" w:rsidRPr="00D43DE6" w:rsidRDefault="006B6561" w:rsidP="00D43DE6">
      <w:pPr>
        <w:pStyle w:val="Default"/>
        <w:numPr>
          <w:ilvl w:val="0"/>
          <w:numId w:val="26"/>
        </w:numPr>
        <w:tabs>
          <w:tab w:val="left" w:pos="4111"/>
        </w:tabs>
        <w:spacing w:line="360" w:lineRule="auto"/>
        <w:ind w:left="709" w:hanging="35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 </w:t>
      </w:r>
      <w:r w:rsidR="00422FC7" w:rsidRPr="00D43DE6">
        <w:rPr>
          <w:rFonts w:ascii="Arial" w:hAnsi="Arial" w:cs="Arial"/>
          <w:color w:val="auto"/>
          <w:sz w:val="22"/>
          <w:szCs w:val="22"/>
        </w:rPr>
        <w:t xml:space="preserve">detailed description of the events that occurred and how the </w:t>
      </w:r>
      <w:r w:rsidR="007A598F">
        <w:rPr>
          <w:rFonts w:ascii="Arial" w:hAnsi="Arial" w:cs="Arial"/>
          <w:color w:val="auto"/>
          <w:sz w:val="22"/>
          <w:szCs w:val="22"/>
        </w:rPr>
        <w:t>W</w:t>
      </w:r>
      <w:r w:rsidR="009F614D" w:rsidRPr="00D43DE6">
        <w:rPr>
          <w:rFonts w:ascii="Arial" w:hAnsi="Arial" w:cs="Arial"/>
          <w:color w:val="auto"/>
          <w:sz w:val="22"/>
          <w:szCs w:val="22"/>
        </w:rPr>
        <w:t>histleblower</w:t>
      </w:r>
      <w:r>
        <w:rPr>
          <w:rFonts w:ascii="Arial" w:hAnsi="Arial" w:cs="Arial"/>
          <w:color w:val="auto"/>
          <w:sz w:val="22"/>
          <w:szCs w:val="22"/>
        </w:rPr>
        <w:t xml:space="preserve"> became aware of them</w:t>
      </w:r>
      <w:r w:rsidR="00422FC7" w:rsidRPr="00D43DE6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5BEC8FBD" w14:textId="4CFA2BFB" w:rsidR="00495005" w:rsidRPr="00D43DE6" w:rsidRDefault="00495005" w:rsidP="00D43DE6">
      <w:pPr>
        <w:pStyle w:val="Default"/>
        <w:numPr>
          <w:ilvl w:val="0"/>
          <w:numId w:val="26"/>
        </w:numPr>
        <w:tabs>
          <w:tab w:val="left" w:pos="4111"/>
        </w:tabs>
        <w:spacing w:line="360" w:lineRule="auto"/>
        <w:ind w:left="709" w:hanging="357"/>
        <w:rPr>
          <w:rFonts w:ascii="Arial" w:hAnsi="Arial" w:cs="Arial"/>
          <w:color w:val="auto"/>
          <w:sz w:val="22"/>
          <w:szCs w:val="22"/>
        </w:rPr>
      </w:pPr>
      <w:r w:rsidRPr="00D43DE6">
        <w:rPr>
          <w:rFonts w:ascii="Arial" w:hAnsi="Arial" w:cs="Arial"/>
          <w:color w:val="auto"/>
          <w:sz w:val="22"/>
          <w:szCs w:val="22"/>
        </w:rPr>
        <w:t xml:space="preserve">the date and place </w:t>
      </w:r>
      <w:r w:rsidR="006B6561">
        <w:rPr>
          <w:rFonts w:ascii="Arial" w:hAnsi="Arial" w:cs="Arial"/>
          <w:color w:val="auto"/>
          <w:sz w:val="22"/>
          <w:szCs w:val="22"/>
        </w:rPr>
        <w:t>of the event</w:t>
      </w:r>
      <w:r w:rsidRPr="00D43DE6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1D532280" w14:textId="337B94B6" w:rsidR="00495005" w:rsidRPr="00D43DE6" w:rsidRDefault="00495005" w:rsidP="00D43DE6">
      <w:pPr>
        <w:pStyle w:val="Default"/>
        <w:numPr>
          <w:ilvl w:val="0"/>
          <w:numId w:val="26"/>
        </w:numPr>
        <w:tabs>
          <w:tab w:val="left" w:pos="4111"/>
        </w:tabs>
        <w:spacing w:line="360" w:lineRule="auto"/>
        <w:ind w:left="709" w:hanging="357"/>
        <w:rPr>
          <w:rFonts w:ascii="Arial" w:hAnsi="Arial" w:cs="Arial"/>
          <w:color w:val="auto"/>
          <w:sz w:val="22"/>
          <w:szCs w:val="22"/>
        </w:rPr>
      </w:pPr>
      <w:r w:rsidRPr="00D43DE6">
        <w:rPr>
          <w:rFonts w:ascii="Arial" w:hAnsi="Arial" w:cs="Arial"/>
          <w:color w:val="auto"/>
          <w:sz w:val="22"/>
          <w:szCs w:val="22"/>
        </w:rPr>
        <w:t xml:space="preserve">the names and job </w:t>
      </w:r>
      <w:r w:rsidR="006B6561">
        <w:rPr>
          <w:rFonts w:ascii="Arial" w:hAnsi="Arial" w:cs="Arial"/>
          <w:color w:val="auto"/>
          <w:sz w:val="22"/>
          <w:szCs w:val="22"/>
        </w:rPr>
        <w:t xml:space="preserve">positions </w:t>
      </w:r>
      <w:r w:rsidRPr="00D43DE6">
        <w:rPr>
          <w:rFonts w:ascii="Arial" w:hAnsi="Arial" w:cs="Arial"/>
          <w:color w:val="auto"/>
          <w:sz w:val="22"/>
          <w:szCs w:val="22"/>
        </w:rPr>
        <w:t xml:space="preserve">of persons </w:t>
      </w:r>
      <w:r w:rsidR="006B6561">
        <w:rPr>
          <w:rFonts w:ascii="Arial" w:hAnsi="Arial" w:cs="Arial"/>
          <w:color w:val="auto"/>
          <w:sz w:val="22"/>
          <w:szCs w:val="22"/>
        </w:rPr>
        <w:t xml:space="preserve">involved, </w:t>
      </w:r>
      <w:r w:rsidRPr="00D43DE6">
        <w:rPr>
          <w:rFonts w:ascii="Arial" w:hAnsi="Arial" w:cs="Arial"/>
          <w:color w:val="auto"/>
          <w:sz w:val="22"/>
          <w:szCs w:val="22"/>
        </w:rPr>
        <w:t xml:space="preserve">or information </w:t>
      </w:r>
      <w:r w:rsidR="006B6561">
        <w:rPr>
          <w:rFonts w:ascii="Arial" w:hAnsi="Arial" w:cs="Arial"/>
          <w:color w:val="auto"/>
          <w:sz w:val="22"/>
          <w:szCs w:val="22"/>
        </w:rPr>
        <w:t>that enables their identification</w:t>
      </w:r>
      <w:r w:rsidRPr="00D43DE6">
        <w:rPr>
          <w:rFonts w:ascii="Arial" w:hAnsi="Arial" w:cs="Arial"/>
          <w:color w:val="auto"/>
          <w:sz w:val="22"/>
          <w:szCs w:val="22"/>
        </w:rPr>
        <w:t>,</w:t>
      </w:r>
    </w:p>
    <w:p w14:paraId="195F3E00" w14:textId="2704DB57" w:rsidR="00495005" w:rsidRPr="00D43DE6" w:rsidRDefault="00495005" w:rsidP="00D43DE6">
      <w:pPr>
        <w:pStyle w:val="Default"/>
        <w:numPr>
          <w:ilvl w:val="0"/>
          <w:numId w:val="26"/>
        </w:numPr>
        <w:tabs>
          <w:tab w:val="left" w:pos="4111"/>
        </w:tabs>
        <w:spacing w:line="360" w:lineRule="auto"/>
        <w:ind w:left="709" w:hanging="357"/>
        <w:rPr>
          <w:rFonts w:ascii="Arial" w:hAnsi="Arial" w:cs="Arial"/>
          <w:color w:val="auto"/>
          <w:sz w:val="22"/>
          <w:szCs w:val="22"/>
        </w:rPr>
      </w:pPr>
      <w:r w:rsidRPr="00D43DE6">
        <w:rPr>
          <w:rFonts w:ascii="Arial" w:hAnsi="Arial" w:cs="Arial"/>
          <w:color w:val="auto"/>
          <w:sz w:val="22"/>
          <w:szCs w:val="22"/>
        </w:rPr>
        <w:lastRenderedPageBreak/>
        <w:t xml:space="preserve">the names of any other parties who can </w:t>
      </w:r>
      <w:r w:rsidR="006B6561">
        <w:rPr>
          <w:rFonts w:ascii="Arial" w:hAnsi="Arial" w:cs="Arial"/>
          <w:color w:val="auto"/>
          <w:sz w:val="22"/>
          <w:szCs w:val="22"/>
        </w:rPr>
        <w:t>attest to the actions set out in the report</w:t>
      </w:r>
      <w:r w:rsidRPr="00D43DE6">
        <w:rPr>
          <w:rFonts w:ascii="Arial" w:hAnsi="Arial" w:cs="Arial"/>
          <w:color w:val="auto"/>
          <w:sz w:val="22"/>
          <w:szCs w:val="22"/>
        </w:rPr>
        <w:t>,</w:t>
      </w:r>
    </w:p>
    <w:p w14:paraId="75DA53FF" w14:textId="4F041011" w:rsidR="00495005" w:rsidRPr="00D43DE6" w:rsidRDefault="00495005" w:rsidP="00D43DE6">
      <w:pPr>
        <w:pStyle w:val="Default"/>
        <w:numPr>
          <w:ilvl w:val="0"/>
          <w:numId w:val="26"/>
        </w:numPr>
        <w:tabs>
          <w:tab w:val="left" w:pos="4111"/>
        </w:tabs>
        <w:spacing w:line="360" w:lineRule="auto"/>
        <w:ind w:left="709" w:hanging="357"/>
        <w:rPr>
          <w:rFonts w:ascii="Arial" w:hAnsi="Arial" w:cs="Arial"/>
          <w:color w:val="auto"/>
          <w:sz w:val="22"/>
          <w:szCs w:val="22"/>
        </w:rPr>
      </w:pPr>
      <w:r w:rsidRPr="00D43DE6">
        <w:rPr>
          <w:rFonts w:ascii="Arial" w:hAnsi="Arial" w:cs="Arial"/>
          <w:color w:val="auto"/>
          <w:sz w:val="22"/>
          <w:szCs w:val="22"/>
        </w:rPr>
        <w:t xml:space="preserve">a reference to any documents that could confirm that the reported </w:t>
      </w:r>
      <w:r w:rsidR="006B6561">
        <w:rPr>
          <w:rFonts w:ascii="Arial" w:hAnsi="Arial" w:cs="Arial"/>
          <w:color w:val="auto"/>
          <w:sz w:val="22"/>
          <w:szCs w:val="22"/>
        </w:rPr>
        <w:t>acrions</w:t>
      </w:r>
      <w:r w:rsidR="006B6561" w:rsidRPr="00D43DE6">
        <w:rPr>
          <w:rFonts w:ascii="Arial" w:hAnsi="Arial" w:cs="Arial"/>
          <w:color w:val="auto"/>
          <w:sz w:val="22"/>
          <w:szCs w:val="22"/>
        </w:rPr>
        <w:t xml:space="preserve"> </w:t>
      </w:r>
      <w:r w:rsidR="006B6561">
        <w:rPr>
          <w:rFonts w:ascii="Arial" w:hAnsi="Arial" w:cs="Arial"/>
          <w:color w:val="auto"/>
          <w:sz w:val="22"/>
          <w:szCs w:val="22"/>
        </w:rPr>
        <w:t xml:space="preserve">did </w:t>
      </w:r>
      <w:r w:rsidRPr="00D43DE6">
        <w:rPr>
          <w:rFonts w:ascii="Arial" w:hAnsi="Arial" w:cs="Arial"/>
          <w:color w:val="auto"/>
          <w:sz w:val="22"/>
          <w:szCs w:val="22"/>
        </w:rPr>
        <w:t xml:space="preserve">occur. </w:t>
      </w:r>
    </w:p>
    <w:p w14:paraId="2F9679E0" w14:textId="77777777" w:rsidR="00953D3C" w:rsidRDefault="00953D3C" w:rsidP="006B6561">
      <w:pPr>
        <w:tabs>
          <w:tab w:val="left" w:pos="4111"/>
        </w:tabs>
        <w:jc w:val="left"/>
        <w:rPr>
          <w:rFonts w:cs="Arial"/>
          <w:lang w:val="en-US"/>
        </w:rPr>
      </w:pPr>
    </w:p>
    <w:p w14:paraId="65ED0D54" w14:textId="7ACD5605" w:rsidR="006A2F3F" w:rsidRPr="006A2F3F" w:rsidRDefault="006A2F3F" w:rsidP="006A2F3F">
      <w:pPr>
        <w:shd w:val="clear" w:color="auto" w:fill="D9D9D9" w:themeFill="background1" w:themeFillShade="D9"/>
        <w:tabs>
          <w:tab w:val="left" w:pos="4111"/>
        </w:tabs>
        <w:jc w:val="left"/>
        <w:rPr>
          <w:rFonts w:cs="Arial"/>
          <w:lang w:val="cs-CZ"/>
        </w:rPr>
      </w:pPr>
      <w:r>
        <w:rPr>
          <w:rFonts w:cs="Arial"/>
          <w:lang w:val="en-US"/>
        </w:rPr>
        <w:t xml:space="preserve">First Actions &amp; </w:t>
      </w:r>
      <w:r>
        <w:rPr>
          <w:rFonts w:cs="Arial"/>
          <w:lang w:val="cs-CZ"/>
        </w:rPr>
        <w:t>Investigator definition</w:t>
      </w:r>
    </w:p>
    <w:p w14:paraId="70D7CBF4" w14:textId="527B7966" w:rsidR="00C9220E" w:rsidRPr="00D01D7A" w:rsidRDefault="004552B7" w:rsidP="006B6561">
      <w:pPr>
        <w:tabs>
          <w:tab w:val="left" w:pos="4111"/>
        </w:tabs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 xml:space="preserve">Upon receipt of the </w:t>
      </w:r>
      <w:r w:rsidR="006B6561" w:rsidRPr="00D01D7A">
        <w:rPr>
          <w:rFonts w:cs="Arial"/>
          <w:lang w:val="en-US"/>
        </w:rPr>
        <w:t>disclosure</w:t>
      </w:r>
      <w:r w:rsidRPr="00D01D7A">
        <w:rPr>
          <w:rFonts w:cs="Arial"/>
          <w:lang w:val="en-US"/>
        </w:rPr>
        <w:t xml:space="preserve">, the </w:t>
      </w:r>
      <w:r w:rsidR="001A0C19" w:rsidRPr="00D01D7A">
        <w:rPr>
          <w:rFonts w:cs="Arial"/>
          <w:lang w:val="en-US"/>
        </w:rPr>
        <w:t>R</w:t>
      </w:r>
      <w:r w:rsidR="003B6A54" w:rsidRPr="00D01D7A">
        <w:rPr>
          <w:rFonts w:cs="Arial"/>
          <w:lang w:val="en-US"/>
        </w:rPr>
        <w:t xml:space="preserve">elevant </w:t>
      </w:r>
      <w:r w:rsidR="001A0C19" w:rsidRPr="00D01D7A">
        <w:rPr>
          <w:rFonts w:cs="Arial"/>
          <w:lang w:val="en-US"/>
        </w:rPr>
        <w:t>P</w:t>
      </w:r>
      <w:r w:rsidR="003B6A54" w:rsidRPr="00D01D7A">
        <w:rPr>
          <w:rFonts w:cs="Arial"/>
          <w:lang w:val="en-US"/>
        </w:rPr>
        <w:t>erson</w:t>
      </w:r>
      <w:r w:rsidRPr="00D01D7A">
        <w:rPr>
          <w:rFonts w:cs="Arial"/>
          <w:lang w:val="en-US"/>
        </w:rPr>
        <w:t xml:space="preserve"> shall: </w:t>
      </w:r>
    </w:p>
    <w:p w14:paraId="212FA510" w14:textId="77777777" w:rsidR="006B6561" w:rsidRPr="00D01D7A" w:rsidRDefault="006B6561" w:rsidP="00D43DE6">
      <w:pPr>
        <w:tabs>
          <w:tab w:val="left" w:pos="4111"/>
        </w:tabs>
        <w:jc w:val="left"/>
        <w:rPr>
          <w:rFonts w:cs="Arial"/>
          <w:lang w:val="en-US"/>
        </w:rPr>
      </w:pPr>
    </w:p>
    <w:p w14:paraId="1C47988D" w14:textId="138C8884" w:rsidR="00C9220E" w:rsidRPr="00D01D7A" w:rsidRDefault="00D93318" w:rsidP="008F2A78">
      <w:pPr>
        <w:pStyle w:val="ListParagraph"/>
        <w:numPr>
          <w:ilvl w:val="0"/>
          <w:numId w:val="19"/>
        </w:numPr>
        <w:tabs>
          <w:tab w:val="left" w:pos="4111"/>
        </w:tabs>
        <w:spacing w:after="120" w:line="360" w:lineRule="auto"/>
        <w:ind w:left="357" w:hanging="357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 xml:space="preserve">assess the merits of a </w:t>
      </w:r>
      <w:r w:rsidR="00960D46" w:rsidRPr="00D01D7A">
        <w:rPr>
          <w:rFonts w:ascii="Arial" w:hAnsi="Arial" w:cs="Arial"/>
          <w:lang w:val="en-US"/>
        </w:rPr>
        <w:t xml:space="preserve">disclosure </w:t>
      </w:r>
      <w:r w:rsidRPr="00D01D7A">
        <w:rPr>
          <w:rFonts w:ascii="Arial" w:hAnsi="Arial" w:cs="Arial"/>
          <w:lang w:val="en-US"/>
        </w:rPr>
        <w:t xml:space="preserve">submitted through the internal notification </w:t>
      </w:r>
      <w:proofErr w:type="gramStart"/>
      <w:r w:rsidRPr="00D01D7A">
        <w:rPr>
          <w:rFonts w:ascii="Arial" w:hAnsi="Arial" w:cs="Arial"/>
          <w:lang w:val="en-US"/>
        </w:rPr>
        <w:t>system;</w:t>
      </w:r>
      <w:proofErr w:type="gramEnd"/>
      <w:r w:rsidRPr="00D01D7A">
        <w:rPr>
          <w:rFonts w:ascii="Arial" w:hAnsi="Arial" w:cs="Arial"/>
          <w:lang w:val="en-US"/>
        </w:rPr>
        <w:t xml:space="preserve"> </w:t>
      </w:r>
    </w:p>
    <w:p w14:paraId="749E9AA1" w14:textId="508645F9" w:rsidR="004552B7" w:rsidRPr="00D01D7A" w:rsidRDefault="00C532A9" w:rsidP="008F2A78">
      <w:pPr>
        <w:pStyle w:val="ListParagraph"/>
        <w:numPr>
          <w:ilvl w:val="0"/>
          <w:numId w:val="19"/>
        </w:numPr>
        <w:tabs>
          <w:tab w:val="left" w:pos="4111"/>
        </w:tabs>
        <w:spacing w:after="120" w:line="360" w:lineRule="auto"/>
        <w:ind w:left="357" w:hanging="357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 xml:space="preserve">notify the </w:t>
      </w:r>
      <w:r w:rsidR="00960D46" w:rsidRPr="00D01D7A">
        <w:rPr>
          <w:rFonts w:ascii="Arial" w:hAnsi="Arial" w:cs="Arial"/>
          <w:lang w:val="en-US"/>
        </w:rPr>
        <w:t>W</w:t>
      </w:r>
      <w:r w:rsidR="009F614D" w:rsidRPr="00D01D7A">
        <w:rPr>
          <w:rFonts w:ascii="Arial" w:hAnsi="Arial" w:cs="Arial"/>
          <w:lang w:val="en-US"/>
        </w:rPr>
        <w:t xml:space="preserve">histleblower </w:t>
      </w:r>
      <w:r w:rsidRPr="00D01D7A">
        <w:rPr>
          <w:rFonts w:ascii="Arial" w:hAnsi="Arial" w:cs="Arial"/>
          <w:lang w:val="en-US"/>
        </w:rPr>
        <w:t xml:space="preserve">of the receipt of the </w:t>
      </w:r>
      <w:r w:rsidR="006B6561" w:rsidRPr="00D01D7A">
        <w:rPr>
          <w:rFonts w:ascii="Arial" w:hAnsi="Arial" w:cs="Arial"/>
          <w:lang w:val="en-US"/>
        </w:rPr>
        <w:t>disclosure</w:t>
      </w:r>
      <w:r w:rsidRPr="00D01D7A">
        <w:rPr>
          <w:rFonts w:ascii="Arial" w:hAnsi="Arial" w:cs="Arial"/>
          <w:lang w:val="en-US"/>
        </w:rPr>
        <w:t>, of the results of the assessment of</w:t>
      </w:r>
      <w:r w:rsidR="006B6561" w:rsidRPr="00D01D7A">
        <w:rPr>
          <w:rFonts w:ascii="Arial" w:hAnsi="Arial" w:cs="Arial"/>
          <w:lang w:val="en-US"/>
        </w:rPr>
        <w:t> </w:t>
      </w:r>
      <w:r w:rsidRPr="00D01D7A">
        <w:rPr>
          <w:rFonts w:ascii="Arial" w:hAnsi="Arial" w:cs="Arial"/>
          <w:lang w:val="en-US"/>
        </w:rPr>
        <w:t xml:space="preserve">the merits of the </w:t>
      </w:r>
      <w:r w:rsidR="006B6561" w:rsidRPr="00D01D7A">
        <w:rPr>
          <w:rFonts w:ascii="Arial" w:hAnsi="Arial" w:cs="Arial"/>
          <w:lang w:val="en-US"/>
        </w:rPr>
        <w:t xml:space="preserve">disclosure </w:t>
      </w:r>
      <w:r w:rsidRPr="00D01D7A">
        <w:rPr>
          <w:rFonts w:ascii="Arial" w:hAnsi="Arial" w:cs="Arial"/>
          <w:lang w:val="en-US"/>
        </w:rPr>
        <w:t>and of the outcome of the investigation within the legal deadlines,</w:t>
      </w:r>
    </w:p>
    <w:p w14:paraId="19F4619D" w14:textId="4A37499B" w:rsidR="00EB4C38" w:rsidRPr="00D01D7A" w:rsidRDefault="00EB4C38" w:rsidP="008F2A78">
      <w:pPr>
        <w:pStyle w:val="ListParagraph"/>
        <w:numPr>
          <w:ilvl w:val="0"/>
          <w:numId w:val="19"/>
        </w:numPr>
        <w:tabs>
          <w:tab w:val="left" w:pos="4111"/>
        </w:tabs>
        <w:spacing w:after="120" w:line="360" w:lineRule="auto"/>
        <w:ind w:left="357" w:hanging="357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 xml:space="preserve">maintain confidentiality as to the identity of the </w:t>
      </w:r>
      <w:r w:rsidR="007A598F" w:rsidRPr="00D01D7A">
        <w:rPr>
          <w:rFonts w:ascii="Arial" w:hAnsi="Arial" w:cs="Arial"/>
          <w:lang w:val="en-US"/>
        </w:rPr>
        <w:t>W</w:t>
      </w:r>
      <w:r w:rsidRPr="00D01D7A">
        <w:rPr>
          <w:rFonts w:ascii="Arial" w:hAnsi="Arial" w:cs="Arial"/>
          <w:lang w:val="en-US"/>
        </w:rPr>
        <w:t>histleblower,</w:t>
      </w:r>
    </w:p>
    <w:p w14:paraId="0C054F54" w14:textId="460FAB94" w:rsidR="00D2392E" w:rsidRPr="00D01D7A" w:rsidRDefault="00241E75" w:rsidP="008F2A78">
      <w:pPr>
        <w:pStyle w:val="ListParagraph"/>
        <w:numPr>
          <w:ilvl w:val="0"/>
          <w:numId w:val="19"/>
        </w:numPr>
        <w:tabs>
          <w:tab w:val="left" w:pos="4111"/>
        </w:tabs>
        <w:spacing w:after="120" w:line="360" w:lineRule="auto"/>
        <w:ind w:left="357" w:hanging="357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>i</w:t>
      </w:r>
      <w:r w:rsidR="00B15FDB" w:rsidRPr="00D01D7A">
        <w:rPr>
          <w:rFonts w:ascii="Arial" w:hAnsi="Arial" w:cs="Arial"/>
          <w:lang w:val="en-US"/>
        </w:rPr>
        <w:t>f the report is found to be justified, forward the investigation report to the investigator-in-charge:</w:t>
      </w:r>
    </w:p>
    <w:p w14:paraId="039EFA58" w14:textId="47F6048D" w:rsidR="004552B7" w:rsidRPr="00D43DE6" w:rsidRDefault="2F365074" w:rsidP="00D43DE6">
      <w:pPr>
        <w:numPr>
          <w:ilvl w:val="0"/>
          <w:numId w:val="23"/>
        </w:numPr>
        <w:tabs>
          <w:tab w:val="left" w:pos="4111"/>
        </w:tabs>
        <w:spacing w:line="360" w:lineRule="auto"/>
        <w:ind w:left="1077" w:hanging="357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 xml:space="preserve">Reports of malpractice will be investigated by the </w:t>
      </w:r>
      <w:r w:rsidR="00241E75" w:rsidRPr="00D01D7A">
        <w:rPr>
          <w:rFonts w:cs="Arial"/>
          <w:lang w:val="en-US"/>
        </w:rPr>
        <w:t>appropriate M</w:t>
      </w:r>
      <w:r w:rsidRPr="00D01D7A">
        <w:rPr>
          <w:rFonts w:cs="Arial"/>
          <w:lang w:val="en-US"/>
        </w:rPr>
        <w:t>anager unless the</w:t>
      </w:r>
      <w:r w:rsidR="00241E75" w:rsidRPr="00D01D7A">
        <w:rPr>
          <w:rFonts w:cs="Arial"/>
          <w:lang w:val="en-US"/>
        </w:rPr>
        <w:t> </w:t>
      </w:r>
      <w:r w:rsidRPr="00D01D7A">
        <w:rPr>
          <w:rFonts w:cs="Arial"/>
          <w:lang w:val="en-US"/>
        </w:rPr>
        <w:t xml:space="preserve">report </w:t>
      </w:r>
      <w:r w:rsidR="00241E75" w:rsidRPr="00D01D7A">
        <w:rPr>
          <w:rFonts w:cs="Arial"/>
          <w:lang w:val="en-US"/>
        </w:rPr>
        <w:t xml:space="preserve">is against </w:t>
      </w:r>
      <w:r w:rsidRPr="00D01D7A">
        <w:rPr>
          <w:rFonts w:cs="Arial"/>
          <w:lang w:val="en-US"/>
        </w:rPr>
        <w:t xml:space="preserve">the </w:t>
      </w:r>
      <w:r w:rsidR="00241E75" w:rsidRPr="00D01D7A">
        <w:rPr>
          <w:rFonts w:cs="Arial"/>
          <w:lang w:val="en-US"/>
        </w:rPr>
        <w:t>M</w:t>
      </w:r>
      <w:r w:rsidRPr="00D01D7A">
        <w:rPr>
          <w:rFonts w:cs="Arial"/>
          <w:lang w:val="en-US"/>
        </w:rPr>
        <w:t xml:space="preserve">anager or is in any way related to the </w:t>
      </w:r>
      <w:r w:rsidR="00241E75" w:rsidRPr="00D01D7A">
        <w:rPr>
          <w:rFonts w:cs="Arial"/>
          <w:lang w:val="en-US"/>
        </w:rPr>
        <w:t>action of the M</w:t>
      </w:r>
      <w:r w:rsidRPr="00D01D7A">
        <w:rPr>
          <w:rFonts w:cs="Arial"/>
          <w:lang w:val="en-US"/>
        </w:rPr>
        <w:t xml:space="preserve">anager. In such cases, </w:t>
      </w:r>
      <w:r w:rsidR="00241E75" w:rsidRPr="00D01D7A">
        <w:rPr>
          <w:rFonts w:cs="Arial"/>
          <w:lang w:val="en-US"/>
        </w:rPr>
        <w:t xml:space="preserve">disclosure </w:t>
      </w:r>
      <w:r w:rsidRPr="00D01D7A">
        <w:rPr>
          <w:rFonts w:cs="Arial"/>
          <w:lang w:val="en-US"/>
        </w:rPr>
        <w:t xml:space="preserve">should be </w:t>
      </w:r>
      <w:r w:rsidR="00241E75" w:rsidRPr="00D01D7A">
        <w:rPr>
          <w:rFonts w:cs="Arial"/>
          <w:lang w:val="en-US"/>
        </w:rPr>
        <w:t xml:space="preserve">passed </w:t>
      </w:r>
      <w:r w:rsidRPr="00D01D7A">
        <w:rPr>
          <w:rFonts w:cs="Arial"/>
          <w:lang w:val="en-US"/>
        </w:rPr>
        <w:t xml:space="preserve">to the </w:t>
      </w:r>
      <w:r w:rsidR="00B25A35" w:rsidRPr="00D01D7A">
        <w:rPr>
          <w:rFonts w:cs="Arial"/>
          <w:lang w:val="en-US"/>
        </w:rPr>
        <w:t>CEO</w:t>
      </w:r>
      <w:r w:rsidR="00241E75" w:rsidRPr="00D01D7A">
        <w:rPr>
          <w:rFonts w:cs="Arial"/>
          <w:lang w:val="en-US"/>
        </w:rPr>
        <w:t xml:space="preserve"> for referral</w:t>
      </w:r>
      <w:r w:rsidRPr="00D01D7A">
        <w:rPr>
          <w:rFonts w:cs="Arial"/>
          <w:lang w:val="en-US"/>
        </w:rPr>
        <w:t>,</w:t>
      </w:r>
    </w:p>
    <w:p w14:paraId="04F6AC28" w14:textId="25C09714" w:rsidR="004552B7" w:rsidRPr="00D43DE6" w:rsidRDefault="003862ED" w:rsidP="00D43DE6">
      <w:pPr>
        <w:numPr>
          <w:ilvl w:val="0"/>
          <w:numId w:val="23"/>
        </w:numPr>
        <w:tabs>
          <w:tab w:val="left" w:pos="4111"/>
        </w:tabs>
        <w:spacing w:line="360" w:lineRule="auto"/>
        <w:ind w:left="1077" w:hanging="357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 xml:space="preserve">in the case of a report which is in any way connected with, but not </w:t>
      </w:r>
      <w:r w:rsidR="00241E75" w:rsidRPr="00D01D7A">
        <w:rPr>
          <w:rFonts w:cs="Arial"/>
          <w:lang w:val="en-US"/>
        </w:rPr>
        <w:t xml:space="preserve">against </w:t>
      </w:r>
      <w:r w:rsidR="00B25A35" w:rsidRPr="00D01D7A">
        <w:rPr>
          <w:rFonts w:cs="Arial"/>
          <w:lang w:val="en-US"/>
        </w:rPr>
        <w:t>the CEO</w:t>
      </w:r>
      <w:r w:rsidRPr="00D01D7A">
        <w:rPr>
          <w:rFonts w:cs="Arial"/>
          <w:lang w:val="en-US"/>
        </w:rPr>
        <w:t xml:space="preserve">, </w:t>
      </w:r>
      <w:proofErr w:type="gramStart"/>
      <w:r w:rsidRPr="00D01D7A">
        <w:rPr>
          <w:rFonts w:cs="Arial"/>
          <w:lang w:val="en-US"/>
        </w:rPr>
        <w:t xml:space="preserve">the </w:t>
      </w:r>
      <w:r w:rsidR="00B25A35" w:rsidRPr="00D01D7A">
        <w:rPr>
          <w:rFonts w:cs="Arial"/>
          <w:lang w:val="en-US"/>
        </w:rPr>
        <w:t xml:space="preserve"> Managing</w:t>
      </w:r>
      <w:proofErr w:type="gramEnd"/>
      <w:r w:rsidR="00B25A35" w:rsidRPr="00D01D7A">
        <w:rPr>
          <w:rFonts w:cs="Arial"/>
          <w:lang w:val="en-US"/>
        </w:rPr>
        <w:t xml:space="preserve"> Director of the group</w:t>
      </w:r>
      <w:r w:rsidRPr="00D01D7A">
        <w:rPr>
          <w:rFonts w:cs="Arial"/>
          <w:lang w:val="en-US"/>
        </w:rPr>
        <w:t xml:space="preserve"> </w:t>
      </w:r>
      <w:r w:rsidR="00241E75" w:rsidRPr="00D01D7A">
        <w:rPr>
          <w:rFonts w:cs="Arial"/>
          <w:lang w:val="en-US"/>
        </w:rPr>
        <w:t xml:space="preserve">will nominate </w:t>
      </w:r>
      <w:r w:rsidRPr="00D01D7A">
        <w:rPr>
          <w:rFonts w:cs="Arial"/>
          <w:lang w:val="en-US"/>
        </w:rPr>
        <w:t>a</w:t>
      </w:r>
      <w:r w:rsidR="00B25A35" w:rsidRPr="00D01D7A">
        <w:rPr>
          <w:rFonts w:cs="Arial"/>
          <w:lang w:val="en-US"/>
        </w:rPr>
        <w:t xml:space="preserve"> Senior Manager</w:t>
      </w:r>
      <w:r w:rsidRPr="00D01D7A">
        <w:rPr>
          <w:rFonts w:cs="Arial"/>
          <w:lang w:val="en-US"/>
        </w:rPr>
        <w:t xml:space="preserve"> to act as an alternative investigat</w:t>
      </w:r>
      <w:r w:rsidR="00241E75" w:rsidRPr="00D01D7A">
        <w:rPr>
          <w:rFonts w:cs="Arial"/>
          <w:lang w:val="en-US"/>
        </w:rPr>
        <w:t>ing officer</w:t>
      </w:r>
      <w:r w:rsidRPr="00D01D7A">
        <w:rPr>
          <w:rFonts w:cs="Arial"/>
          <w:lang w:val="en-US"/>
        </w:rPr>
        <w:t>;</w:t>
      </w:r>
    </w:p>
    <w:p w14:paraId="06373820" w14:textId="37F3FD46" w:rsidR="004552B7" w:rsidRPr="00D43DE6" w:rsidRDefault="00241E75" w:rsidP="00D43DE6">
      <w:pPr>
        <w:numPr>
          <w:ilvl w:val="0"/>
          <w:numId w:val="23"/>
        </w:numPr>
        <w:tabs>
          <w:tab w:val="left" w:pos="4111"/>
        </w:tabs>
        <w:spacing w:line="360" w:lineRule="auto"/>
        <w:ind w:left="1077" w:hanging="357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 xml:space="preserve">reports </w:t>
      </w:r>
      <w:r w:rsidR="72E53706" w:rsidRPr="00D01D7A">
        <w:rPr>
          <w:rFonts w:cs="Arial"/>
          <w:lang w:val="en-US"/>
        </w:rPr>
        <w:t xml:space="preserve">concerning the </w:t>
      </w:r>
      <w:r w:rsidR="00B25A35" w:rsidRPr="00D01D7A">
        <w:rPr>
          <w:rFonts w:cs="Arial"/>
          <w:lang w:val="en-US"/>
        </w:rPr>
        <w:t>Managing Director of the group</w:t>
      </w:r>
      <w:r w:rsidR="72E53706" w:rsidRPr="00D01D7A">
        <w:rPr>
          <w:rFonts w:cs="Arial"/>
          <w:lang w:val="en-US"/>
        </w:rPr>
        <w:t xml:space="preserve"> should be </w:t>
      </w:r>
      <w:r w:rsidRPr="00D01D7A">
        <w:rPr>
          <w:rFonts w:cs="Arial"/>
          <w:lang w:val="en-US"/>
        </w:rPr>
        <w:t xml:space="preserve">passed </w:t>
      </w:r>
      <w:r w:rsidR="72E53706" w:rsidRPr="00D01D7A">
        <w:rPr>
          <w:rFonts w:cs="Arial"/>
          <w:lang w:val="en-US"/>
        </w:rPr>
        <w:t xml:space="preserve">to the Chairman of the Board of APAG Holding, who </w:t>
      </w:r>
      <w:r w:rsidRPr="00D01D7A">
        <w:rPr>
          <w:rFonts w:cs="Arial"/>
          <w:lang w:val="en-US"/>
        </w:rPr>
        <w:t xml:space="preserve">will nominate an appropriate </w:t>
      </w:r>
      <w:r w:rsidR="72E53706" w:rsidRPr="00D01D7A">
        <w:rPr>
          <w:rFonts w:cs="Arial"/>
          <w:lang w:val="en-US"/>
        </w:rPr>
        <w:t>investigat</w:t>
      </w:r>
      <w:r w:rsidRPr="00D01D7A">
        <w:rPr>
          <w:rFonts w:cs="Arial"/>
          <w:lang w:val="en-US"/>
        </w:rPr>
        <w:t>ing officer</w:t>
      </w:r>
      <w:r w:rsidR="72E53706" w:rsidRPr="00D01D7A">
        <w:rPr>
          <w:rFonts w:cs="Arial"/>
          <w:lang w:val="en-US"/>
        </w:rPr>
        <w:t xml:space="preserve">. </w:t>
      </w:r>
    </w:p>
    <w:p w14:paraId="01E069C3" w14:textId="17EEF76C" w:rsidR="004552B7" w:rsidRPr="00D01D7A" w:rsidRDefault="0047362E" w:rsidP="008F2A78">
      <w:pPr>
        <w:pStyle w:val="ListParagraph"/>
        <w:numPr>
          <w:ilvl w:val="0"/>
          <w:numId w:val="26"/>
        </w:numPr>
        <w:tabs>
          <w:tab w:val="left" w:pos="4111"/>
        </w:tabs>
        <w:spacing w:line="360" w:lineRule="auto"/>
        <w:ind w:left="357" w:hanging="357"/>
        <w:rPr>
          <w:rFonts w:ascii="Arial" w:hAnsi="Arial" w:cs="Arial"/>
          <w:lang w:val="en-US"/>
        </w:rPr>
      </w:pPr>
      <w:r w:rsidRPr="00D01D7A">
        <w:rPr>
          <w:rFonts w:ascii="Arial" w:hAnsi="Arial" w:cs="Arial"/>
          <w:lang w:val="en-US"/>
        </w:rPr>
        <w:t xml:space="preserve">If there is evidence of criminal activity, the </w:t>
      </w:r>
      <w:r w:rsidR="00241E75" w:rsidRPr="00D01D7A">
        <w:rPr>
          <w:rFonts w:ascii="Arial" w:hAnsi="Arial" w:cs="Arial"/>
          <w:lang w:val="en-US"/>
        </w:rPr>
        <w:t xml:space="preserve">investigating officer </w:t>
      </w:r>
      <w:r w:rsidRPr="00D01D7A">
        <w:rPr>
          <w:rFonts w:ascii="Arial" w:hAnsi="Arial" w:cs="Arial"/>
          <w:lang w:val="en-US"/>
        </w:rPr>
        <w:t xml:space="preserve">should inform the competent public authority in accordance with the relevant law. The </w:t>
      </w:r>
      <w:r w:rsidR="00241E75" w:rsidRPr="00D01D7A">
        <w:rPr>
          <w:rFonts w:ascii="Arial" w:hAnsi="Arial" w:cs="Arial"/>
          <w:lang w:val="en-US"/>
        </w:rPr>
        <w:t>C</w:t>
      </w:r>
      <w:r w:rsidRPr="00D01D7A">
        <w:rPr>
          <w:rFonts w:ascii="Arial" w:hAnsi="Arial" w:cs="Arial"/>
          <w:lang w:val="en-US"/>
        </w:rPr>
        <w:t xml:space="preserve">ompany </w:t>
      </w:r>
      <w:r w:rsidR="00241E75" w:rsidRPr="00D01D7A">
        <w:rPr>
          <w:rFonts w:ascii="Arial" w:hAnsi="Arial" w:cs="Arial"/>
          <w:lang w:val="en-US"/>
        </w:rPr>
        <w:t xml:space="preserve">will </w:t>
      </w:r>
      <w:r w:rsidRPr="00D01D7A">
        <w:rPr>
          <w:rFonts w:ascii="Arial" w:hAnsi="Arial" w:cs="Arial"/>
          <w:lang w:val="en-US"/>
        </w:rPr>
        <w:t xml:space="preserve">ensure that </w:t>
      </w:r>
      <w:r w:rsidR="00241E75" w:rsidRPr="00D01D7A">
        <w:rPr>
          <w:rFonts w:ascii="Arial" w:hAnsi="Arial" w:cs="Arial"/>
          <w:lang w:val="en-US"/>
        </w:rPr>
        <w:t xml:space="preserve">any </w:t>
      </w:r>
      <w:r w:rsidRPr="00D01D7A">
        <w:rPr>
          <w:rFonts w:ascii="Arial" w:hAnsi="Arial" w:cs="Arial"/>
          <w:lang w:val="en-US"/>
        </w:rPr>
        <w:t xml:space="preserve">internal investigation </w:t>
      </w:r>
      <w:r w:rsidR="00241E75" w:rsidRPr="00D01D7A">
        <w:rPr>
          <w:rFonts w:ascii="Arial" w:hAnsi="Arial" w:cs="Arial"/>
          <w:lang w:val="en-US"/>
        </w:rPr>
        <w:t xml:space="preserve">does not hinder a </w:t>
      </w:r>
      <w:r w:rsidRPr="00D01D7A">
        <w:rPr>
          <w:rFonts w:ascii="Arial" w:hAnsi="Arial" w:cs="Arial"/>
          <w:lang w:val="en-US"/>
        </w:rPr>
        <w:t xml:space="preserve">formal investigation by </w:t>
      </w:r>
      <w:r w:rsidR="00241E75" w:rsidRPr="00D01D7A">
        <w:rPr>
          <w:rFonts w:ascii="Arial" w:hAnsi="Arial" w:cs="Arial"/>
          <w:lang w:val="en-US"/>
        </w:rPr>
        <w:t>the</w:t>
      </w:r>
      <w:r w:rsidRPr="00D01D7A">
        <w:rPr>
          <w:rFonts w:ascii="Arial" w:hAnsi="Arial" w:cs="Arial"/>
          <w:lang w:val="en-US"/>
        </w:rPr>
        <w:t xml:space="preserve"> competent public authority.</w:t>
      </w:r>
    </w:p>
    <w:p w14:paraId="63DF1D14" w14:textId="092BED40" w:rsidR="00563A19" w:rsidRDefault="00563A19">
      <w:pPr>
        <w:jc w:val="left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0070B172" w14:textId="546F1A13" w:rsidR="004552B7" w:rsidRDefault="00E93C18" w:rsidP="008F2A78">
      <w:pPr>
        <w:shd w:val="clear" w:color="auto" w:fill="D9D9D9" w:themeFill="background1" w:themeFillShade="D9"/>
        <w:tabs>
          <w:tab w:val="left" w:pos="4111"/>
        </w:tabs>
        <w:spacing w:line="360" w:lineRule="auto"/>
        <w:jc w:val="left"/>
        <w:rPr>
          <w:rFonts w:cs="Arial"/>
          <w:lang w:val="en-US"/>
        </w:rPr>
      </w:pPr>
      <w:r w:rsidRPr="006A2F3F">
        <w:rPr>
          <w:rFonts w:cs="Arial"/>
          <w:lang w:val="en-US"/>
        </w:rPr>
        <w:lastRenderedPageBreak/>
        <w:t>Investigati</w:t>
      </w:r>
      <w:r w:rsidR="00241E75" w:rsidRPr="006A2F3F">
        <w:rPr>
          <w:rFonts w:cs="Arial"/>
          <w:lang w:val="en-US"/>
        </w:rPr>
        <w:t>ng</w:t>
      </w:r>
      <w:r w:rsidRPr="006A2F3F">
        <w:rPr>
          <w:rFonts w:cs="Arial"/>
          <w:lang w:val="en-US"/>
        </w:rPr>
        <w:t xml:space="preserve"> </w:t>
      </w:r>
      <w:r w:rsidR="00241E75" w:rsidRPr="006A2F3F">
        <w:rPr>
          <w:rFonts w:cs="Arial"/>
          <w:lang w:val="en-US"/>
        </w:rPr>
        <w:t>P</w:t>
      </w:r>
      <w:r w:rsidRPr="006A2F3F">
        <w:rPr>
          <w:rFonts w:cs="Arial"/>
          <w:lang w:val="en-US"/>
        </w:rPr>
        <w:t xml:space="preserve">rocedure </w:t>
      </w:r>
    </w:p>
    <w:p w14:paraId="7DFB0491" w14:textId="77777777" w:rsidR="008F2A78" w:rsidRPr="006A2F3F" w:rsidRDefault="008F2A78" w:rsidP="008F2A78">
      <w:pPr>
        <w:tabs>
          <w:tab w:val="left" w:pos="4111"/>
        </w:tabs>
        <w:spacing w:line="360" w:lineRule="auto"/>
        <w:jc w:val="left"/>
        <w:rPr>
          <w:rFonts w:cs="Arial"/>
          <w:lang w:val="en-US"/>
        </w:rPr>
      </w:pPr>
    </w:p>
    <w:p w14:paraId="7D0EE405" w14:textId="0EDF92B7" w:rsidR="004552B7" w:rsidRPr="00D43DE6" w:rsidRDefault="00741317" w:rsidP="00D43DE6">
      <w:pPr>
        <w:tabs>
          <w:tab w:val="left" w:pos="4111"/>
        </w:tabs>
        <w:spacing w:after="120" w:line="360" w:lineRule="auto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>The investigat</w:t>
      </w:r>
      <w:r w:rsidR="00241E75" w:rsidRPr="00D01D7A">
        <w:rPr>
          <w:rFonts w:cs="Arial"/>
          <w:lang w:val="en-US"/>
        </w:rPr>
        <w:t>ing officer</w:t>
      </w:r>
      <w:r w:rsidRPr="00D01D7A">
        <w:rPr>
          <w:rFonts w:cs="Arial"/>
          <w:lang w:val="en-US"/>
        </w:rPr>
        <w:t xml:space="preserve"> should </w:t>
      </w:r>
      <w:r w:rsidR="00241E75" w:rsidRPr="00D01D7A">
        <w:rPr>
          <w:rFonts w:cs="Arial"/>
          <w:lang w:val="en-US"/>
        </w:rPr>
        <w:t>follow these steps</w:t>
      </w:r>
      <w:r w:rsidRPr="00D01D7A">
        <w:rPr>
          <w:rFonts w:cs="Arial"/>
          <w:lang w:val="en-US"/>
        </w:rPr>
        <w:t>:</w:t>
      </w:r>
    </w:p>
    <w:p w14:paraId="3F4E98F7" w14:textId="320C3BDE" w:rsidR="004552B7" w:rsidRPr="00D43DE6" w:rsidRDefault="004552B7" w:rsidP="008F2A78">
      <w:pPr>
        <w:numPr>
          <w:ilvl w:val="0"/>
          <w:numId w:val="26"/>
        </w:numPr>
        <w:tabs>
          <w:tab w:val="left" w:pos="4111"/>
        </w:tabs>
        <w:spacing w:line="360" w:lineRule="auto"/>
        <w:ind w:left="357" w:hanging="357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 xml:space="preserve">obtain full details and clarification of the </w:t>
      </w:r>
      <w:r w:rsidR="00241E75" w:rsidRPr="00D01D7A">
        <w:rPr>
          <w:rFonts w:cs="Arial"/>
          <w:lang w:val="en-US"/>
        </w:rPr>
        <w:t>report</w:t>
      </w:r>
      <w:r w:rsidRPr="00D01D7A">
        <w:rPr>
          <w:rFonts w:cs="Arial"/>
          <w:lang w:val="en-US"/>
        </w:rPr>
        <w:t xml:space="preserve">, </w:t>
      </w:r>
    </w:p>
    <w:p w14:paraId="454F0D07" w14:textId="319DC956" w:rsidR="004552B7" w:rsidRPr="00D43DE6" w:rsidRDefault="004552B7" w:rsidP="008F2A78">
      <w:pPr>
        <w:numPr>
          <w:ilvl w:val="0"/>
          <w:numId w:val="26"/>
        </w:numPr>
        <w:tabs>
          <w:tab w:val="left" w:pos="4111"/>
        </w:tabs>
        <w:spacing w:line="360" w:lineRule="auto"/>
        <w:ind w:left="357" w:hanging="357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 xml:space="preserve">inform the </w:t>
      </w:r>
      <w:r w:rsidR="00960D46" w:rsidRPr="00D01D7A">
        <w:rPr>
          <w:rFonts w:cs="Arial"/>
          <w:lang w:val="en-US"/>
        </w:rPr>
        <w:t xml:space="preserve">member of staff </w:t>
      </w:r>
      <w:r w:rsidRPr="00D01D7A">
        <w:rPr>
          <w:rFonts w:cs="Arial"/>
          <w:lang w:val="en-US"/>
        </w:rPr>
        <w:t>against whom the report is made as soon as</w:t>
      </w:r>
      <w:r w:rsidR="00B25A35" w:rsidRPr="00D01D7A">
        <w:rPr>
          <w:rFonts w:cs="Arial"/>
          <w:lang w:val="en-US"/>
        </w:rPr>
        <w:t xml:space="preserve"> </w:t>
      </w:r>
      <w:r w:rsidR="00960D46" w:rsidRPr="00D01D7A">
        <w:rPr>
          <w:rFonts w:cs="Arial"/>
          <w:lang w:val="en-US"/>
        </w:rPr>
        <w:t xml:space="preserve">is practically </w:t>
      </w:r>
      <w:r w:rsidR="00B25A35" w:rsidRPr="00D01D7A">
        <w:rPr>
          <w:rFonts w:cs="Arial"/>
          <w:lang w:val="en-US"/>
        </w:rPr>
        <w:t>possible</w:t>
      </w:r>
      <w:r w:rsidRPr="00D01D7A">
        <w:rPr>
          <w:rFonts w:cs="Arial"/>
          <w:lang w:val="en-US"/>
        </w:rPr>
        <w:t xml:space="preserve">. The </w:t>
      </w:r>
      <w:r w:rsidR="00960D46" w:rsidRPr="00D01D7A">
        <w:rPr>
          <w:rFonts w:cs="Arial"/>
          <w:lang w:val="en-US"/>
        </w:rPr>
        <w:t xml:space="preserve">member of staff will </w:t>
      </w:r>
      <w:r w:rsidRPr="00D01D7A">
        <w:rPr>
          <w:rFonts w:cs="Arial"/>
          <w:lang w:val="en-US"/>
        </w:rPr>
        <w:t xml:space="preserve">be informed of </w:t>
      </w:r>
      <w:r w:rsidR="00960D46" w:rsidRPr="00D01D7A">
        <w:rPr>
          <w:rFonts w:cs="Arial"/>
          <w:lang w:val="en-US"/>
        </w:rPr>
        <w:t xml:space="preserve">their </w:t>
      </w:r>
      <w:r w:rsidRPr="00D01D7A">
        <w:rPr>
          <w:rFonts w:cs="Arial"/>
          <w:lang w:val="en-US"/>
        </w:rPr>
        <w:t xml:space="preserve">right to be accompanied by a trade union or other representative at any future interview or hearing held </w:t>
      </w:r>
      <w:r w:rsidR="00960D46" w:rsidRPr="00D01D7A">
        <w:rPr>
          <w:rFonts w:cs="Arial"/>
          <w:lang w:val="en-US"/>
        </w:rPr>
        <w:t xml:space="preserve">under </w:t>
      </w:r>
      <w:r w:rsidRPr="00D01D7A">
        <w:rPr>
          <w:rFonts w:cs="Arial"/>
          <w:lang w:val="en-US"/>
        </w:rPr>
        <w:t>the provision of these procedures,</w:t>
      </w:r>
    </w:p>
    <w:p w14:paraId="04B3A275" w14:textId="6DBF70EC" w:rsidR="004552B7" w:rsidRPr="00D43DE6" w:rsidRDefault="004552B7" w:rsidP="008F2A78">
      <w:pPr>
        <w:numPr>
          <w:ilvl w:val="0"/>
          <w:numId w:val="26"/>
        </w:numPr>
        <w:tabs>
          <w:tab w:val="left" w:pos="4111"/>
        </w:tabs>
        <w:spacing w:line="360" w:lineRule="auto"/>
        <w:ind w:left="357" w:hanging="357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 xml:space="preserve">consider the involvement of the </w:t>
      </w:r>
      <w:r w:rsidR="00960D46" w:rsidRPr="00D01D7A">
        <w:rPr>
          <w:rFonts w:cs="Arial"/>
          <w:lang w:val="en-US"/>
        </w:rPr>
        <w:t>C</w:t>
      </w:r>
      <w:r w:rsidRPr="00D01D7A">
        <w:rPr>
          <w:rFonts w:cs="Arial"/>
          <w:lang w:val="en-US"/>
        </w:rPr>
        <w:t xml:space="preserve">ompany auditors and the </w:t>
      </w:r>
      <w:r w:rsidR="00960D46" w:rsidRPr="00D01D7A">
        <w:rPr>
          <w:rFonts w:cs="Arial"/>
          <w:lang w:val="en-US"/>
        </w:rPr>
        <w:t>P</w:t>
      </w:r>
      <w:r w:rsidRPr="00D01D7A">
        <w:rPr>
          <w:rFonts w:cs="Arial"/>
          <w:lang w:val="en-US"/>
        </w:rPr>
        <w:t xml:space="preserve">olice </w:t>
      </w:r>
      <w:r w:rsidR="00960D46" w:rsidRPr="00D01D7A">
        <w:rPr>
          <w:rFonts w:cs="Arial"/>
          <w:lang w:val="en-US"/>
        </w:rPr>
        <w:t xml:space="preserve">at this stage and should consult </w:t>
      </w:r>
      <w:r w:rsidRPr="00D01D7A">
        <w:rPr>
          <w:rFonts w:cs="Arial"/>
          <w:lang w:val="en-US"/>
        </w:rPr>
        <w:t>with the Chairman/</w:t>
      </w:r>
      <w:r w:rsidR="003B6A54" w:rsidRPr="00D01D7A">
        <w:rPr>
          <w:rFonts w:cs="Arial"/>
          <w:lang w:val="en-US"/>
        </w:rPr>
        <w:t xml:space="preserve"> Chief </w:t>
      </w:r>
      <w:proofErr w:type="gramStart"/>
      <w:r w:rsidR="003B6A54" w:rsidRPr="00D01D7A">
        <w:rPr>
          <w:rFonts w:cs="Arial"/>
          <w:lang w:val="en-US"/>
        </w:rPr>
        <w:t>Executive</w:t>
      </w:r>
      <w:r w:rsidRPr="00D01D7A">
        <w:rPr>
          <w:rFonts w:cs="Arial"/>
          <w:lang w:val="en-US"/>
        </w:rPr>
        <w:t>;</w:t>
      </w:r>
      <w:proofErr w:type="gramEnd"/>
    </w:p>
    <w:p w14:paraId="7A6C1EF8" w14:textId="23E54484" w:rsidR="004552B7" w:rsidRPr="00D43DE6" w:rsidRDefault="004552B7" w:rsidP="008F2A78">
      <w:pPr>
        <w:numPr>
          <w:ilvl w:val="0"/>
          <w:numId w:val="26"/>
        </w:numPr>
        <w:tabs>
          <w:tab w:val="left" w:pos="4111"/>
        </w:tabs>
        <w:spacing w:line="360" w:lineRule="auto"/>
        <w:ind w:left="357" w:hanging="357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>fully investigate the reports with the assistance</w:t>
      </w:r>
      <w:r w:rsidR="00960D46" w:rsidRPr="00D01D7A">
        <w:rPr>
          <w:rFonts w:cs="Arial"/>
          <w:lang w:val="en-US"/>
        </w:rPr>
        <w:t xml:space="preserve"> where appropriate,</w:t>
      </w:r>
      <w:r w:rsidRPr="00D01D7A">
        <w:rPr>
          <w:rFonts w:cs="Arial"/>
          <w:lang w:val="en-US"/>
        </w:rPr>
        <w:t xml:space="preserve"> of other </w:t>
      </w:r>
      <w:r w:rsidR="00960D46" w:rsidRPr="00D01D7A">
        <w:rPr>
          <w:rFonts w:cs="Arial"/>
          <w:lang w:val="en-US"/>
        </w:rPr>
        <w:t xml:space="preserve">individuals </w:t>
      </w:r>
      <w:r w:rsidRPr="00D01D7A">
        <w:rPr>
          <w:rFonts w:cs="Arial"/>
          <w:lang w:val="en-US"/>
        </w:rPr>
        <w:t>/</w:t>
      </w:r>
      <w:r w:rsidR="00960D46" w:rsidRPr="00D01D7A">
        <w:rPr>
          <w:rFonts w:cs="Arial"/>
          <w:lang w:val="en-US"/>
        </w:rPr>
        <w:t xml:space="preserve"> </w:t>
      </w:r>
      <w:proofErr w:type="gramStart"/>
      <w:r w:rsidR="00960D46" w:rsidRPr="00D01D7A">
        <w:rPr>
          <w:rFonts w:cs="Arial"/>
          <w:lang w:val="en-US"/>
        </w:rPr>
        <w:t>bodies</w:t>
      </w:r>
      <w:r w:rsidRPr="00D01D7A">
        <w:rPr>
          <w:rFonts w:cs="Arial"/>
          <w:lang w:val="en-US"/>
        </w:rPr>
        <w:t>;</w:t>
      </w:r>
      <w:proofErr w:type="gramEnd"/>
      <w:r w:rsidRPr="00D01D7A">
        <w:rPr>
          <w:rFonts w:cs="Arial"/>
          <w:lang w:val="en-US"/>
        </w:rPr>
        <w:t xml:space="preserve"> </w:t>
      </w:r>
    </w:p>
    <w:p w14:paraId="3471E22F" w14:textId="6CEED416" w:rsidR="005B6637" w:rsidRPr="00D43DE6" w:rsidRDefault="005B6637" w:rsidP="008F2A78">
      <w:pPr>
        <w:numPr>
          <w:ilvl w:val="0"/>
          <w:numId w:val="26"/>
        </w:numPr>
        <w:tabs>
          <w:tab w:val="left" w:pos="4111"/>
        </w:tabs>
        <w:spacing w:line="360" w:lineRule="auto"/>
        <w:ind w:left="357" w:hanging="357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>keep the</w:t>
      </w:r>
      <w:r w:rsidR="003B6A54" w:rsidRPr="00D01D7A">
        <w:rPr>
          <w:rFonts w:cs="Arial"/>
          <w:lang w:val="en-US"/>
        </w:rPr>
        <w:t xml:space="preserve"> </w:t>
      </w:r>
      <w:r w:rsidR="001A0C19" w:rsidRPr="00D01D7A">
        <w:rPr>
          <w:rFonts w:cs="Arial"/>
          <w:lang w:val="en-US"/>
        </w:rPr>
        <w:t>R</w:t>
      </w:r>
      <w:r w:rsidR="003B6A54" w:rsidRPr="00D01D7A">
        <w:rPr>
          <w:rFonts w:cs="Arial"/>
          <w:lang w:val="en-US"/>
        </w:rPr>
        <w:t xml:space="preserve">elevant </w:t>
      </w:r>
      <w:r w:rsidR="001A0C19" w:rsidRPr="00D01D7A">
        <w:rPr>
          <w:rFonts w:cs="Arial"/>
          <w:lang w:val="en-US"/>
        </w:rPr>
        <w:t>P</w:t>
      </w:r>
      <w:r w:rsidR="003B6A54" w:rsidRPr="00D01D7A">
        <w:rPr>
          <w:rFonts w:cs="Arial"/>
          <w:lang w:val="en-US"/>
        </w:rPr>
        <w:t>erson</w:t>
      </w:r>
      <w:r w:rsidRPr="00D01D7A">
        <w:rPr>
          <w:rFonts w:cs="Arial"/>
          <w:lang w:val="en-US"/>
        </w:rPr>
        <w:t xml:space="preserve"> informed of the progress of the investigation and of its </w:t>
      </w:r>
      <w:proofErr w:type="gramStart"/>
      <w:r w:rsidRPr="00D01D7A">
        <w:rPr>
          <w:rFonts w:cs="Arial"/>
          <w:lang w:val="en-US"/>
        </w:rPr>
        <w:t>final outcome</w:t>
      </w:r>
      <w:proofErr w:type="gramEnd"/>
      <w:r w:rsidRPr="00D01D7A">
        <w:rPr>
          <w:rFonts w:cs="Arial"/>
          <w:lang w:val="en-US"/>
        </w:rPr>
        <w:t>,</w:t>
      </w:r>
    </w:p>
    <w:p w14:paraId="3F32C0FA" w14:textId="0178237C" w:rsidR="004552B7" w:rsidRPr="00D43DE6" w:rsidRDefault="005B6637" w:rsidP="008F2A78">
      <w:pPr>
        <w:numPr>
          <w:ilvl w:val="0"/>
          <w:numId w:val="26"/>
        </w:numPr>
        <w:tabs>
          <w:tab w:val="left" w:pos="4111"/>
        </w:tabs>
        <w:spacing w:line="360" w:lineRule="auto"/>
        <w:ind w:left="357" w:hanging="357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 xml:space="preserve">evaluate the report and describe the investigation in detail in a written report containing the </w:t>
      </w:r>
      <w:r w:rsidR="00960D46" w:rsidRPr="00D01D7A">
        <w:rPr>
          <w:rFonts w:cs="Arial"/>
          <w:lang w:val="en-US"/>
        </w:rPr>
        <w:t xml:space="preserve">findings </w:t>
      </w:r>
      <w:r w:rsidRPr="00D01D7A">
        <w:rPr>
          <w:rFonts w:cs="Arial"/>
          <w:lang w:val="en-US"/>
        </w:rPr>
        <w:t xml:space="preserve">of the investigation and the reasons for the judgment. The report </w:t>
      </w:r>
      <w:r w:rsidR="00960D46" w:rsidRPr="00D01D7A">
        <w:rPr>
          <w:rFonts w:cs="Arial"/>
          <w:lang w:val="en-US"/>
        </w:rPr>
        <w:t xml:space="preserve">will </w:t>
      </w:r>
      <w:r w:rsidRPr="00D01D7A">
        <w:rPr>
          <w:rFonts w:cs="Arial"/>
          <w:lang w:val="en-US"/>
        </w:rPr>
        <w:t xml:space="preserve">be </w:t>
      </w:r>
      <w:r w:rsidR="00960D46" w:rsidRPr="00D01D7A">
        <w:rPr>
          <w:rFonts w:cs="Arial"/>
          <w:lang w:val="en-US"/>
        </w:rPr>
        <w:t xml:space="preserve">passed </w:t>
      </w:r>
      <w:r w:rsidRPr="00D01D7A">
        <w:rPr>
          <w:rFonts w:cs="Arial"/>
          <w:lang w:val="en-US"/>
        </w:rPr>
        <w:t xml:space="preserve">to the </w:t>
      </w:r>
      <w:r w:rsidR="00B25A35" w:rsidRPr="00D01D7A">
        <w:rPr>
          <w:rFonts w:cs="Arial"/>
          <w:lang w:val="en-US"/>
        </w:rPr>
        <w:t>Chief Executive</w:t>
      </w:r>
      <w:r w:rsidRPr="00D01D7A">
        <w:rPr>
          <w:rFonts w:cs="Arial"/>
          <w:lang w:val="en-US"/>
        </w:rPr>
        <w:t xml:space="preserve"> or the Chairman, as appropriate. The</w:t>
      </w:r>
      <w:r w:rsidR="00B25A35" w:rsidRPr="00D01D7A">
        <w:rPr>
          <w:rFonts w:cs="Arial"/>
          <w:lang w:val="en-US"/>
        </w:rPr>
        <w:t xml:space="preserve"> Chief Executive</w:t>
      </w:r>
      <w:r w:rsidR="00960D46" w:rsidRPr="00D01D7A">
        <w:rPr>
          <w:rFonts w:cs="Arial"/>
          <w:lang w:val="en-US"/>
        </w:rPr>
        <w:t xml:space="preserve"> </w:t>
      </w:r>
      <w:r w:rsidRPr="00D01D7A">
        <w:rPr>
          <w:rFonts w:cs="Arial"/>
          <w:lang w:val="en-US"/>
        </w:rPr>
        <w:t>/</w:t>
      </w:r>
      <w:r w:rsidR="00960D46" w:rsidRPr="00D01D7A">
        <w:rPr>
          <w:rFonts w:cs="Arial"/>
          <w:lang w:val="en-US"/>
        </w:rPr>
        <w:t xml:space="preserve"> </w:t>
      </w:r>
      <w:r w:rsidR="00B25A35" w:rsidRPr="00D01D7A">
        <w:rPr>
          <w:rFonts w:cs="Arial"/>
          <w:lang w:val="en-US"/>
        </w:rPr>
        <w:t xml:space="preserve">Chairman </w:t>
      </w:r>
      <w:r w:rsidR="00960D46" w:rsidRPr="00D01D7A">
        <w:rPr>
          <w:rFonts w:cs="Arial"/>
          <w:lang w:val="en-US"/>
        </w:rPr>
        <w:t xml:space="preserve">will </w:t>
      </w:r>
      <w:r w:rsidRPr="00D01D7A">
        <w:rPr>
          <w:rFonts w:cs="Arial"/>
          <w:lang w:val="en-US"/>
        </w:rPr>
        <w:t>decide</w:t>
      </w:r>
      <w:r w:rsidR="00960D46" w:rsidRPr="00D01D7A">
        <w:rPr>
          <w:rFonts w:cs="Arial"/>
          <w:lang w:val="en-US"/>
        </w:rPr>
        <w:t xml:space="preserve"> </w:t>
      </w:r>
      <w:r w:rsidRPr="00D01D7A">
        <w:rPr>
          <w:rFonts w:cs="Arial"/>
          <w:lang w:val="en-US"/>
        </w:rPr>
        <w:t xml:space="preserve">what action to take. If the report </w:t>
      </w:r>
      <w:r w:rsidR="00960D46" w:rsidRPr="00D01D7A">
        <w:rPr>
          <w:rFonts w:cs="Arial"/>
          <w:lang w:val="en-US"/>
        </w:rPr>
        <w:t xml:space="preserve">is shown </w:t>
      </w:r>
      <w:r w:rsidRPr="00D01D7A">
        <w:rPr>
          <w:rFonts w:cs="Arial"/>
          <w:lang w:val="en-US"/>
        </w:rPr>
        <w:t xml:space="preserve">to be justified, </w:t>
      </w:r>
      <w:r w:rsidR="00960D46" w:rsidRPr="00D01D7A">
        <w:rPr>
          <w:rFonts w:cs="Arial"/>
          <w:lang w:val="en-US"/>
        </w:rPr>
        <w:t xml:space="preserve">then they will invoke the </w:t>
      </w:r>
      <w:r w:rsidRPr="00D01D7A">
        <w:rPr>
          <w:rFonts w:cs="Arial"/>
          <w:lang w:val="en-US"/>
        </w:rPr>
        <w:t xml:space="preserve">disciplinary or other appropriate </w:t>
      </w:r>
      <w:r w:rsidR="00960D46" w:rsidRPr="00D01D7A">
        <w:rPr>
          <w:rFonts w:cs="Arial"/>
          <w:lang w:val="en-US"/>
        </w:rPr>
        <w:t xml:space="preserve">Company </w:t>
      </w:r>
      <w:proofErr w:type="gramStart"/>
      <w:r w:rsidRPr="00D01D7A">
        <w:rPr>
          <w:rFonts w:cs="Arial"/>
          <w:lang w:val="en-US"/>
        </w:rPr>
        <w:t>procedures</w:t>
      </w:r>
      <w:r w:rsidR="00960D46" w:rsidRPr="00D01D7A">
        <w:rPr>
          <w:rFonts w:cs="Arial"/>
          <w:lang w:val="en-US"/>
        </w:rPr>
        <w:t>;</w:t>
      </w:r>
      <w:proofErr w:type="gramEnd"/>
    </w:p>
    <w:p w14:paraId="4C3C05AD" w14:textId="3099E844" w:rsidR="004552B7" w:rsidRPr="00D43DE6" w:rsidRDefault="00960D46" w:rsidP="008F2A78">
      <w:pPr>
        <w:numPr>
          <w:ilvl w:val="0"/>
          <w:numId w:val="26"/>
        </w:numPr>
        <w:tabs>
          <w:tab w:val="left" w:pos="4111"/>
        </w:tabs>
        <w:spacing w:line="360" w:lineRule="auto"/>
        <w:ind w:left="357" w:hanging="357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>i</w:t>
      </w:r>
      <w:r w:rsidR="005B6637" w:rsidRPr="00D01D7A">
        <w:rPr>
          <w:rFonts w:cs="Arial"/>
          <w:lang w:val="en-US"/>
        </w:rPr>
        <w:t xml:space="preserve">f </w:t>
      </w:r>
      <w:r w:rsidRPr="00D01D7A">
        <w:rPr>
          <w:rFonts w:cs="Arial"/>
          <w:lang w:val="en-US"/>
        </w:rPr>
        <w:t>appropriate</w:t>
      </w:r>
      <w:r w:rsidR="005B6637" w:rsidRPr="00D01D7A">
        <w:rPr>
          <w:rFonts w:cs="Arial"/>
          <w:lang w:val="en-US"/>
        </w:rPr>
        <w:t xml:space="preserve">, a copy of the </w:t>
      </w:r>
      <w:r w:rsidRPr="00D01D7A">
        <w:rPr>
          <w:rFonts w:cs="Arial"/>
          <w:lang w:val="en-US"/>
        </w:rPr>
        <w:t xml:space="preserve">outcomes </w:t>
      </w:r>
      <w:r w:rsidR="005B6637" w:rsidRPr="00D01D7A">
        <w:rPr>
          <w:rFonts w:cs="Arial"/>
          <w:lang w:val="en-US"/>
        </w:rPr>
        <w:t xml:space="preserve">will be </w:t>
      </w:r>
      <w:r w:rsidRPr="00D01D7A">
        <w:rPr>
          <w:rFonts w:cs="Arial"/>
          <w:lang w:val="en-US"/>
        </w:rPr>
        <w:t xml:space="preserve">passed </w:t>
      </w:r>
      <w:r w:rsidR="005B6637" w:rsidRPr="00D01D7A">
        <w:rPr>
          <w:rFonts w:cs="Arial"/>
          <w:lang w:val="en-US"/>
        </w:rPr>
        <w:t xml:space="preserve">over to the </w:t>
      </w:r>
      <w:r w:rsidRPr="00D01D7A">
        <w:rPr>
          <w:rFonts w:cs="Arial"/>
          <w:lang w:val="en-US"/>
        </w:rPr>
        <w:t>Company Auditors to enable a review of the procedures</w:t>
      </w:r>
      <w:r w:rsidR="005B6637" w:rsidRPr="00D01D7A">
        <w:rPr>
          <w:rFonts w:cs="Arial"/>
          <w:lang w:val="en-US"/>
        </w:rPr>
        <w:t xml:space="preserve">. </w:t>
      </w:r>
    </w:p>
    <w:p w14:paraId="0F11E2A3" w14:textId="77777777" w:rsidR="00960D46" w:rsidRPr="00D01D7A" w:rsidRDefault="00960D46" w:rsidP="00960D46">
      <w:pPr>
        <w:tabs>
          <w:tab w:val="left" w:pos="4111"/>
        </w:tabs>
        <w:spacing w:after="120" w:line="360" w:lineRule="auto"/>
        <w:jc w:val="left"/>
        <w:rPr>
          <w:rFonts w:cs="Arial"/>
          <w:lang w:val="en-US"/>
        </w:rPr>
      </w:pPr>
    </w:p>
    <w:p w14:paraId="209FDF08" w14:textId="5F5DEADB" w:rsidR="004552B7" w:rsidRPr="00D43DE6" w:rsidRDefault="004552B7" w:rsidP="00D43DE6">
      <w:pPr>
        <w:tabs>
          <w:tab w:val="left" w:pos="4111"/>
        </w:tabs>
        <w:spacing w:after="120" w:line="360" w:lineRule="auto"/>
        <w:jc w:val="left"/>
        <w:rPr>
          <w:rFonts w:cs="Arial"/>
          <w:lang w:val="en-US"/>
        </w:rPr>
      </w:pPr>
      <w:r w:rsidRPr="00D01D7A">
        <w:rPr>
          <w:rFonts w:cs="Arial"/>
          <w:lang w:val="en-US"/>
        </w:rPr>
        <w:t xml:space="preserve">If the </w:t>
      </w:r>
      <w:r w:rsidR="00960D46" w:rsidRPr="00D01D7A">
        <w:rPr>
          <w:rFonts w:cs="Arial"/>
          <w:lang w:val="en-US"/>
        </w:rPr>
        <w:t>W</w:t>
      </w:r>
      <w:r w:rsidRPr="00D01D7A">
        <w:rPr>
          <w:rFonts w:cs="Arial"/>
          <w:lang w:val="en-US"/>
        </w:rPr>
        <w:t xml:space="preserve">histleblower is not satisfied that </w:t>
      </w:r>
      <w:r w:rsidR="00960D46" w:rsidRPr="00D01D7A">
        <w:rPr>
          <w:rFonts w:cs="Arial"/>
          <w:lang w:val="en-US"/>
        </w:rPr>
        <w:t xml:space="preserve">their concern </w:t>
      </w:r>
      <w:r w:rsidRPr="00D01D7A">
        <w:rPr>
          <w:rFonts w:cs="Arial"/>
          <w:lang w:val="en-US"/>
        </w:rPr>
        <w:t xml:space="preserve">is being properly </w:t>
      </w:r>
      <w:r w:rsidR="00960D46" w:rsidRPr="00D01D7A">
        <w:rPr>
          <w:rFonts w:cs="Arial"/>
          <w:lang w:val="en-US"/>
        </w:rPr>
        <w:t xml:space="preserve">dealt with </w:t>
      </w:r>
      <w:r w:rsidRPr="00D01D7A">
        <w:rPr>
          <w:rFonts w:cs="Arial"/>
          <w:lang w:val="en-US"/>
        </w:rPr>
        <w:t>by the investigat</w:t>
      </w:r>
      <w:r w:rsidR="00960D46" w:rsidRPr="00D01D7A">
        <w:rPr>
          <w:rFonts w:cs="Arial"/>
          <w:lang w:val="en-US"/>
        </w:rPr>
        <w:t>ing officer</w:t>
      </w:r>
      <w:r w:rsidRPr="00D01D7A">
        <w:rPr>
          <w:rFonts w:cs="Arial"/>
          <w:lang w:val="en-US"/>
        </w:rPr>
        <w:t xml:space="preserve">, </w:t>
      </w:r>
      <w:r w:rsidR="00960D46" w:rsidRPr="00D01D7A">
        <w:rPr>
          <w:rFonts w:cs="Arial"/>
          <w:lang w:val="en-US"/>
        </w:rPr>
        <w:t xml:space="preserve">they have the </w:t>
      </w:r>
      <w:r w:rsidRPr="00D01D7A">
        <w:rPr>
          <w:rFonts w:cs="Arial"/>
          <w:lang w:val="en-US"/>
        </w:rPr>
        <w:t xml:space="preserve">right to request the </w:t>
      </w:r>
      <w:r w:rsidR="001A0C19" w:rsidRPr="00D01D7A">
        <w:rPr>
          <w:rFonts w:cs="Arial"/>
          <w:lang w:val="en-US"/>
        </w:rPr>
        <w:t>R</w:t>
      </w:r>
      <w:r w:rsidRPr="00D01D7A">
        <w:rPr>
          <w:rFonts w:cs="Arial"/>
          <w:lang w:val="en-US"/>
        </w:rPr>
        <w:t xml:space="preserve">elevant </w:t>
      </w:r>
      <w:r w:rsidR="001A0C19" w:rsidRPr="00D01D7A">
        <w:rPr>
          <w:rFonts w:cs="Arial"/>
          <w:lang w:val="en-US"/>
        </w:rPr>
        <w:t>P</w:t>
      </w:r>
      <w:r w:rsidRPr="00D01D7A">
        <w:rPr>
          <w:rFonts w:cs="Arial"/>
          <w:lang w:val="en-US"/>
        </w:rPr>
        <w:t xml:space="preserve">erson to submit a report to the </w:t>
      </w:r>
      <w:r w:rsidR="009F614D" w:rsidRPr="00D01D7A">
        <w:rPr>
          <w:rFonts w:cs="Arial"/>
          <w:lang w:val="en-US"/>
        </w:rPr>
        <w:t>Chief Executive</w:t>
      </w:r>
      <w:r w:rsidR="00960D46" w:rsidRPr="00D01D7A">
        <w:rPr>
          <w:rFonts w:cs="Arial"/>
          <w:lang w:val="en-US"/>
        </w:rPr>
        <w:t xml:space="preserve"> </w:t>
      </w:r>
      <w:r w:rsidRPr="00D01D7A">
        <w:rPr>
          <w:rFonts w:cs="Arial"/>
          <w:lang w:val="en-US"/>
        </w:rPr>
        <w:t>/</w:t>
      </w:r>
      <w:r w:rsidR="00960D46" w:rsidRPr="00D01D7A">
        <w:rPr>
          <w:rFonts w:cs="Arial"/>
          <w:lang w:val="en-US"/>
        </w:rPr>
        <w:t xml:space="preserve"> </w:t>
      </w:r>
      <w:r w:rsidRPr="00D01D7A">
        <w:rPr>
          <w:rFonts w:cs="Arial"/>
          <w:lang w:val="en-US"/>
        </w:rPr>
        <w:t>Chairman.</w:t>
      </w:r>
    </w:p>
    <w:p w14:paraId="6D7FB41F" w14:textId="1E95EEF4" w:rsidR="00FF78D8" w:rsidRPr="00D43DE6" w:rsidRDefault="004552B7" w:rsidP="008F2A78">
      <w:pPr>
        <w:tabs>
          <w:tab w:val="left" w:pos="4111"/>
        </w:tabs>
        <w:spacing w:after="120" w:line="360" w:lineRule="auto"/>
        <w:jc w:val="left"/>
        <w:rPr>
          <w:rFonts w:cs="Arial"/>
          <w:szCs w:val="22"/>
          <w:lang w:val="en-US"/>
        </w:rPr>
      </w:pPr>
      <w:r w:rsidRPr="00D01D7A">
        <w:rPr>
          <w:rFonts w:cs="Arial"/>
          <w:lang w:val="en-US"/>
        </w:rPr>
        <w:t xml:space="preserve">If the investigation finds the report </w:t>
      </w:r>
      <w:r w:rsidR="00025ACE" w:rsidRPr="004552B7">
        <w:rPr>
          <w:lang w:val="en-US"/>
        </w:rPr>
        <w:t>unsubstantiated</w:t>
      </w:r>
      <w:r w:rsidRPr="00D01D7A">
        <w:rPr>
          <w:rFonts w:cs="Arial"/>
          <w:lang w:val="en-US"/>
        </w:rPr>
        <w:t xml:space="preserve"> and all internal procedures have been exhausted, but the </w:t>
      </w:r>
      <w:r w:rsidR="00025ACE" w:rsidRPr="00D01D7A">
        <w:rPr>
          <w:rFonts w:cs="Arial"/>
          <w:lang w:val="en-US"/>
        </w:rPr>
        <w:t>W</w:t>
      </w:r>
      <w:r w:rsidRPr="00D01D7A">
        <w:rPr>
          <w:rFonts w:cs="Arial"/>
          <w:lang w:val="en-US"/>
        </w:rPr>
        <w:t xml:space="preserve">histleblower is not satisfied with the outcome of the investigation, the Company recognizes the legal rights of employees and </w:t>
      </w:r>
      <w:r w:rsidR="00025ACE" w:rsidRPr="00D01D7A">
        <w:rPr>
          <w:rFonts w:cs="Arial"/>
          <w:lang w:val="en-US"/>
        </w:rPr>
        <w:t>ex-</w:t>
      </w:r>
      <w:r w:rsidRPr="00D01D7A">
        <w:rPr>
          <w:rFonts w:cs="Arial"/>
          <w:lang w:val="en-US"/>
        </w:rPr>
        <w:t>employees to disclose information to prescribed persons (</w:t>
      </w:r>
      <w:r w:rsidR="00ED79A7" w:rsidRPr="00D01D7A">
        <w:rPr>
          <w:rFonts w:cs="Arial"/>
          <w:lang w:val="en-US"/>
        </w:rPr>
        <w:t xml:space="preserve">such as the Ministry of Justice, the OCTR or administrative authorities) or, </w:t>
      </w:r>
      <w:r w:rsidR="00025ACE" w:rsidRPr="00D01D7A">
        <w:rPr>
          <w:rFonts w:cs="Arial"/>
          <w:lang w:val="en-US"/>
        </w:rPr>
        <w:t>where justifi</w:t>
      </w:r>
      <w:r w:rsidR="00ED79A7" w:rsidRPr="00D01D7A">
        <w:rPr>
          <w:rFonts w:cs="Arial"/>
          <w:lang w:val="en-US"/>
        </w:rPr>
        <w:t>ed, elsewhere.</w:t>
      </w:r>
    </w:p>
    <w:p w14:paraId="6DA2EAE2" w14:textId="77777777" w:rsidR="005F69D7" w:rsidRPr="00D43DE6" w:rsidRDefault="005F69D7" w:rsidP="00D43DE6">
      <w:pPr>
        <w:pStyle w:val="Heading1"/>
        <w:pageBreakBefore w:val="0"/>
        <w:tabs>
          <w:tab w:val="left" w:pos="4111"/>
        </w:tabs>
        <w:spacing w:after="120"/>
        <w:rPr>
          <w:rFonts w:cs="Arial"/>
          <w:sz w:val="20"/>
          <w:lang w:val="fr-CH"/>
        </w:rPr>
      </w:pPr>
      <w:r w:rsidRPr="00D43DE6">
        <w:rPr>
          <w:rFonts w:cs="Arial"/>
          <w:sz w:val="20"/>
        </w:rPr>
        <w:t>Document history</w:t>
      </w:r>
    </w:p>
    <w:p w14:paraId="1E19C389" w14:textId="77777777" w:rsidR="005F69D7" w:rsidRPr="00D43DE6" w:rsidRDefault="005F69D7" w:rsidP="00D43DE6">
      <w:pPr>
        <w:pStyle w:val="NormalIndent"/>
        <w:tabs>
          <w:tab w:val="left" w:pos="4111"/>
        </w:tabs>
        <w:spacing w:after="120"/>
        <w:rPr>
          <w:rFonts w:cs="Arial"/>
          <w:sz w:val="18"/>
          <w:szCs w:val="18"/>
          <w:lang w:val="de-CH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5245"/>
        <w:gridCol w:w="992"/>
      </w:tblGrid>
      <w:tr w:rsidR="005F69D7" w:rsidRPr="00400353" w14:paraId="7C655774" w14:textId="77777777" w:rsidTr="544CE2D2">
        <w:trPr>
          <w:trHeight w:hRule="exact" w:val="227"/>
        </w:trPr>
        <w:tc>
          <w:tcPr>
            <w:tcW w:w="1134" w:type="dxa"/>
            <w:vAlign w:val="center"/>
          </w:tcPr>
          <w:p w14:paraId="5D6F13BE" w14:textId="77777777" w:rsidR="005F69D7" w:rsidRPr="00D43DE6" w:rsidRDefault="005F69D7" w:rsidP="00D43DE6">
            <w:pPr>
              <w:pStyle w:val="Footer"/>
              <w:tabs>
                <w:tab w:val="left" w:pos="4111"/>
              </w:tabs>
              <w:spacing w:after="120"/>
              <w:jc w:val="center"/>
              <w:rPr>
                <w:rFonts w:cs="Arial"/>
                <w:b/>
                <w:sz w:val="14"/>
                <w:szCs w:val="14"/>
              </w:rPr>
            </w:pPr>
            <w:r w:rsidRPr="00D43DE6">
              <w:rPr>
                <w:rFonts w:cs="Arial"/>
                <w:b/>
                <w:sz w:val="14"/>
                <w:szCs w:val="14"/>
              </w:rPr>
              <w:t>Date of change: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549FA" w14:textId="77777777" w:rsidR="005F69D7" w:rsidRPr="00D43DE6" w:rsidRDefault="005F69D7" w:rsidP="00D43DE6">
            <w:pPr>
              <w:pStyle w:val="Footer"/>
              <w:tabs>
                <w:tab w:val="left" w:pos="4111"/>
              </w:tabs>
              <w:spacing w:after="120"/>
              <w:jc w:val="center"/>
              <w:rPr>
                <w:rFonts w:cs="Arial"/>
                <w:i/>
                <w:sz w:val="14"/>
                <w:szCs w:val="14"/>
              </w:rPr>
            </w:pPr>
            <w:r w:rsidRPr="00D43DE6">
              <w:rPr>
                <w:rFonts w:cs="Arial"/>
                <w:b/>
                <w:sz w:val="14"/>
                <w:szCs w:val="14"/>
              </w:rPr>
              <w:t>Changed: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3A927" w14:textId="77777777" w:rsidR="005F69D7" w:rsidRPr="00D43DE6" w:rsidRDefault="005F69D7" w:rsidP="00D43DE6">
            <w:pPr>
              <w:pStyle w:val="Footer"/>
              <w:tabs>
                <w:tab w:val="left" w:pos="4111"/>
              </w:tabs>
              <w:spacing w:after="120"/>
              <w:jc w:val="center"/>
              <w:rPr>
                <w:rFonts w:cs="Arial"/>
                <w:b/>
                <w:sz w:val="14"/>
                <w:szCs w:val="14"/>
              </w:rPr>
            </w:pPr>
            <w:r w:rsidRPr="00D43DE6">
              <w:rPr>
                <w:rFonts w:cs="Arial"/>
                <w:b/>
                <w:sz w:val="14"/>
                <w:szCs w:val="14"/>
              </w:rPr>
              <w:t>Released: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F7D12E3" w14:textId="77777777" w:rsidR="005F69D7" w:rsidRPr="00D43DE6" w:rsidRDefault="005F69D7" w:rsidP="00D43DE6">
            <w:pPr>
              <w:pStyle w:val="Footer"/>
              <w:tabs>
                <w:tab w:val="left" w:pos="4111"/>
              </w:tabs>
              <w:spacing w:after="120"/>
              <w:jc w:val="center"/>
              <w:rPr>
                <w:rFonts w:cs="Arial"/>
                <w:b/>
                <w:sz w:val="14"/>
                <w:szCs w:val="14"/>
                <w:lang w:val="fr-CH"/>
              </w:rPr>
            </w:pPr>
            <w:r w:rsidRPr="00D43DE6">
              <w:rPr>
                <w:rFonts w:cs="Arial"/>
                <w:b/>
                <w:sz w:val="14"/>
                <w:szCs w:val="14"/>
              </w:rPr>
              <w:t>Change reason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4A6082" w14:textId="77777777" w:rsidR="005F69D7" w:rsidRPr="00D43DE6" w:rsidRDefault="005F69D7" w:rsidP="00D43DE6">
            <w:pPr>
              <w:pStyle w:val="Footer"/>
              <w:tabs>
                <w:tab w:val="left" w:pos="4111"/>
              </w:tabs>
              <w:spacing w:after="120"/>
              <w:jc w:val="center"/>
              <w:rPr>
                <w:rFonts w:cs="Arial"/>
                <w:b/>
                <w:sz w:val="14"/>
                <w:szCs w:val="14"/>
              </w:rPr>
            </w:pPr>
            <w:r w:rsidRPr="00D43DE6">
              <w:rPr>
                <w:rFonts w:cs="Arial"/>
                <w:b/>
                <w:sz w:val="14"/>
                <w:szCs w:val="14"/>
              </w:rPr>
              <w:t>Version</w:t>
            </w:r>
          </w:p>
        </w:tc>
      </w:tr>
      <w:tr w:rsidR="005F69D7" w:rsidRPr="00400353" w14:paraId="7049EAFB" w14:textId="77777777" w:rsidTr="544CE2D2">
        <w:trPr>
          <w:trHeight w:hRule="exact" w:val="227"/>
        </w:trPr>
        <w:tc>
          <w:tcPr>
            <w:tcW w:w="1134" w:type="dxa"/>
            <w:vAlign w:val="center"/>
          </w:tcPr>
          <w:p w14:paraId="56D903A3" w14:textId="77777777" w:rsidR="005F69D7" w:rsidRPr="00D43DE6" w:rsidRDefault="005F69D7" w:rsidP="00D43DE6">
            <w:pPr>
              <w:pStyle w:val="Footer"/>
              <w:tabs>
                <w:tab w:val="left" w:pos="4111"/>
              </w:tabs>
              <w:spacing w:after="120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D43DE6">
              <w:rPr>
                <w:rFonts w:cs="Arial"/>
                <w:sz w:val="14"/>
                <w:szCs w:val="14"/>
              </w:rPr>
              <w:t>11.5.2018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D5FDA" w14:textId="77777777" w:rsidR="005F69D7" w:rsidRPr="00D43DE6" w:rsidRDefault="005F69D7" w:rsidP="00D43DE6">
            <w:pPr>
              <w:pStyle w:val="Footer"/>
              <w:tabs>
                <w:tab w:val="left" w:pos="4111"/>
              </w:tabs>
              <w:spacing w:after="120"/>
              <w:rPr>
                <w:rFonts w:cs="Arial"/>
                <w:sz w:val="14"/>
                <w:szCs w:val="14"/>
                <w:lang w:val="en-GB"/>
              </w:rPr>
            </w:pPr>
            <w:r w:rsidRPr="00D43DE6">
              <w:rPr>
                <w:rFonts w:cs="Arial"/>
                <w:sz w:val="14"/>
                <w:szCs w:val="14"/>
              </w:rPr>
              <w:t>LM, LAC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30DA8" w14:textId="77777777" w:rsidR="005F69D7" w:rsidRPr="00D43DE6" w:rsidRDefault="005F69D7" w:rsidP="00D43DE6">
            <w:pPr>
              <w:pStyle w:val="Footer"/>
              <w:tabs>
                <w:tab w:val="left" w:pos="4111"/>
              </w:tabs>
              <w:spacing w:after="120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D43DE6">
              <w:rPr>
                <w:rFonts w:cs="Arial"/>
                <w:sz w:val="14"/>
                <w:szCs w:val="14"/>
              </w:rPr>
              <w:t>STU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2FA93F" w14:textId="77777777" w:rsidR="005F69D7" w:rsidRPr="00D43DE6" w:rsidRDefault="005F69D7" w:rsidP="00D43DE6">
            <w:pPr>
              <w:pStyle w:val="Footer"/>
              <w:tabs>
                <w:tab w:val="left" w:pos="4111"/>
              </w:tabs>
              <w:spacing w:after="120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D43DE6">
              <w:rPr>
                <w:rFonts w:cs="Arial"/>
                <w:sz w:val="14"/>
                <w:szCs w:val="14"/>
              </w:rPr>
              <w:t>First edition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7C86BE" w14:textId="77777777" w:rsidR="005F69D7" w:rsidRPr="00D43DE6" w:rsidRDefault="005F69D7" w:rsidP="00D43DE6">
            <w:pPr>
              <w:pStyle w:val="Footer"/>
              <w:tabs>
                <w:tab w:val="left" w:pos="4111"/>
              </w:tabs>
              <w:spacing w:after="120"/>
              <w:jc w:val="center"/>
              <w:rPr>
                <w:rFonts w:cs="Arial"/>
                <w:b/>
                <w:sz w:val="14"/>
                <w:szCs w:val="14"/>
                <w:lang w:val="en-GB"/>
              </w:rPr>
            </w:pPr>
            <w:r w:rsidRPr="00D43DE6">
              <w:rPr>
                <w:rFonts w:cs="Arial"/>
                <w:b/>
                <w:sz w:val="14"/>
                <w:szCs w:val="14"/>
              </w:rPr>
              <w:t>A</w:t>
            </w:r>
          </w:p>
        </w:tc>
      </w:tr>
      <w:tr w:rsidR="002F0129" w:rsidRPr="00400353" w14:paraId="3F622F71" w14:textId="77777777" w:rsidTr="544CE2D2">
        <w:trPr>
          <w:trHeight w:hRule="exact" w:val="227"/>
        </w:trPr>
        <w:tc>
          <w:tcPr>
            <w:tcW w:w="1134" w:type="dxa"/>
            <w:vAlign w:val="center"/>
          </w:tcPr>
          <w:p w14:paraId="7B81A522" w14:textId="604A1410" w:rsidR="002F0129" w:rsidRPr="00D43DE6" w:rsidRDefault="00320A29" w:rsidP="00D43DE6">
            <w:pPr>
              <w:pStyle w:val="Footer"/>
              <w:tabs>
                <w:tab w:val="left" w:pos="4111"/>
              </w:tabs>
              <w:spacing w:after="120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D43DE6">
              <w:rPr>
                <w:rFonts w:cs="Arial"/>
                <w:sz w:val="14"/>
                <w:szCs w:val="14"/>
              </w:rPr>
              <w:t>14.10.2022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8F660" w14:textId="650BD87F" w:rsidR="002F0129" w:rsidRPr="00D43DE6" w:rsidRDefault="002F0129" w:rsidP="00D43DE6">
            <w:pPr>
              <w:pStyle w:val="Footer"/>
              <w:tabs>
                <w:tab w:val="left" w:pos="4111"/>
              </w:tabs>
              <w:spacing w:after="120"/>
              <w:rPr>
                <w:rFonts w:cs="Arial"/>
                <w:sz w:val="14"/>
                <w:szCs w:val="14"/>
                <w:lang w:val="en-GB"/>
              </w:rPr>
            </w:pPr>
            <w:r w:rsidRPr="00D43DE6">
              <w:rPr>
                <w:rFonts w:cs="Arial"/>
                <w:sz w:val="14"/>
                <w:szCs w:val="14"/>
              </w:rPr>
              <w:t>TKA, LM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007F70" w14:textId="20093058" w:rsidR="002F0129" w:rsidRPr="00D43DE6" w:rsidRDefault="002F0129" w:rsidP="00D43DE6">
            <w:pPr>
              <w:pStyle w:val="Footer"/>
              <w:tabs>
                <w:tab w:val="left" w:pos="4111"/>
              </w:tabs>
              <w:spacing w:after="120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D43DE6">
              <w:rPr>
                <w:rFonts w:cs="Arial"/>
                <w:sz w:val="14"/>
                <w:szCs w:val="14"/>
              </w:rPr>
              <w:t>TKA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625DF39" w14:textId="57E655D6" w:rsidR="002F0129" w:rsidRPr="00D43DE6" w:rsidRDefault="00941F61" w:rsidP="00D43DE6">
            <w:pPr>
              <w:pStyle w:val="Footer"/>
              <w:tabs>
                <w:tab w:val="left" w:pos="4111"/>
              </w:tabs>
              <w:spacing w:after="120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D01D7A">
              <w:rPr>
                <w:rFonts w:cs="Arial"/>
                <w:sz w:val="14"/>
                <w:szCs w:val="14"/>
                <w:lang w:val="en-US"/>
              </w:rPr>
              <w:t>Update of contact persons for submitting notifications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F1915C" w14:textId="19079809" w:rsidR="002F0129" w:rsidRPr="00D43DE6" w:rsidRDefault="00941F61" w:rsidP="00D43DE6">
            <w:pPr>
              <w:pStyle w:val="Footer"/>
              <w:tabs>
                <w:tab w:val="left" w:pos="4111"/>
              </w:tabs>
              <w:spacing w:after="120"/>
              <w:jc w:val="center"/>
              <w:rPr>
                <w:rFonts w:cs="Arial"/>
                <w:b/>
                <w:sz w:val="14"/>
                <w:szCs w:val="14"/>
                <w:lang w:val="en-GB"/>
              </w:rPr>
            </w:pPr>
            <w:r w:rsidRPr="00D43DE6">
              <w:rPr>
                <w:rFonts w:cs="Arial"/>
                <w:b/>
                <w:sz w:val="14"/>
                <w:szCs w:val="14"/>
              </w:rPr>
              <w:t>B</w:t>
            </w:r>
          </w:p>
        </w:tc>
      </w:tr>
      <w:tr w:rsidR="002C4A0E" w:rsidRPr="00400353" w14:paraId="5C9B56B0" w14:textId="77777777" w:rsidTr="544CE2D2">
        <w:trPr>
          <w:trHeight w:hRule="exact" w:val="227"/>
        </w:trPr>
        <w:tc>
          <w:tcPr>
            <w:tcW w:w="1134" w:type="dxa"/>
            <w:vAlign w:val="center"/>
          </w:tcPr>
          <w:p w14:paraId="1D261B62" w14:textId="207091CC" w:rsidR="002C4A0E" w:rsidRPr="00D43DE6" w:rsidRDefault="002C4A0E" w:rsidP="00D43DE6">
            <w:pPr>
              <w:pStyle w:val="Footer"/>
              <w:tabs>
                <w:tab w:val="left" w:pos="4111"/>
              </w:tabs>
              <w:spacing w:after="12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09.08.2023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54A94" w14:textId="5EE27377" w:rsidR="002C4A0E" w:rsidRPr="00D43DE6" w:rsidRDefault="002C4A0E" w:rsidP="00D43DE6">
            <w:pPr>
              <w:pStyle w:val="Footer"/>
              <w:tabs>
                <w:tab w:val="left" w:pos="4111"/>
              </w:tabs>
              <w:spacing w:after="1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AF0A6" w14:textId="17F71A0A" w:rsidR="002C4A0E" w:rsidRPr="00D43DE6" w:rsidRDefault="002C4A0E" w:rsidP="00D43DE6">
            <w:pPr>
              <w:pStyle w:val="Footer"/>
              <w:tabs>
                <w:tab w:val="left" w:pos="4111"/>
              </w:tabs>
              <w:spacing w:after="12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LAC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A2EE4D4" w14:textId="7856A7AF" w:rsidR="002C4A0E" w:rsidRPr="002C4A0E" w:rsidRDefault="002C4A0E" w:rsidP="00D43DE6">
            <w:pPr>
              <w:pStyle w:val="Footer"/>
              <w:tabs>
                <w:tab w:val="left" w:pos="4111"/>
              </w:tabs>
              <w:spacing w:after="120"/>
              <w:jc w:val="center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 xml:space="preserve">Update of the procedure </w:t>
            </w:r>
            <w:proofErr w:type="gramStart"/>
            <w:r>
              <w:rPr>
                <w:rFonts w:cs="Arial"/>
                <w:sz w:val="14"/>
                <w:szCs w:val="14"/>
                <w:lang w:val="en-US"/>
              </w:rPr>
              <w:t>according</w:t>
            </w:r>
            <w:proofErr w:type="gramEnd"/>
            <w:r>
              <w:rPr>
                <w:rFonts w:cs="Arial"/>
                <w:sz w:val="14"/>
                <w:szCs w:val="14"/>
                <w:lang w:val="en-US"/>
              </w:rPr>
              <w:t xml:space="preserve"> Czech Law </w:t>
            </w:r>
            <w:proofErr w:type="spellStart"/>
            <w:r w:rsidRPr="002C4A0E">
              <w:rPr>
                <w:rFonts w:cs="Arial"/>
                <w:sz w:val="14"/>
                <w:szCs w:val="14"/>
                <w:lang w:val="en-US"/>
              </w:rPr>
              <w:t>Zákon</w:t>
            </w:r>
            <w:proofErr w:type="spellEnd"/>
            <w:r w:rsidRPr="002C4A0E">
              <w:rPr>
                <w:rFonts w:cs="Arial"/>
                <w:sz w:val="14"/>
                <w:szCs w:val="14"/>
                <w:lang w:val="en-US"/>
              </w:rPr>
              <w:t xml:space="preserve"> č. 171/2023 Sb.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D484C" w14:textId="7DAEB9A3" w:rsidR="002C4A0E" w:rsidRPr="00D43DE6" w:rsidRDefault="002C4A0E" w:rsidP="00D43DE6">
            <w:pPr>
              <w:pStyle w:val="Footer"/>
              <w:tabs>
                <w:tab w:val="left" w:pos="4111"/>
              </w:tabs>
              <w:spacing w:after="12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</w:t>
            </w:r>
          </w:p>
        </w:tc>
      </w:tr>
      <w:tr w:rsidR="00355C24" w:rsidRPr="00400353" w14:paraId="7FCEE061" w14:textId="77777777" w:rsidTr="544CE2D2">
        <w:trPr>
          <w:trHeight w:hRule="exact" w:val="227"/>
        </w:trPr>
        <w:tc>
          <w:tcPr>
            <w:tcW w:w="1134" w:type="dxa"/>
            <w:vAlign w:val="center"/>
          </w:tcPr>
          <w:p w14:paraId="1BE9103F" w14:textId="5E34F18E" w:rsidR="00355C24" w:rsidRDefault="00355C24" w:rsidP="00D43DE6">
            <w:pPr>
              <w:pStyle w:val="Footer"/>
              <w:tabs>
                <w:tab w:val="left" w:pos="4111"/>
              </w:tabs>
              <w:spacing w:after="12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31.10.2023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0F75C" w14:textId="0BCBB2AC" w:rsidR="00355C24" w:rsidRDefault="00355C24" w:rsidP="00D43DE6">
            <w:pPr>
              <w:pStyle w:val="Footer"/>
              <w:tabs>
                <w:tab w:val="left" w:pos="4111"/>
              </w:tabs>
              <w:spacing w:after="1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E6049" w14:textId="52599A18" w:rsidR="00355C24" w:rsidRDefault="001848EA" w:rsidP="00D43DE6">
            <w:pPr>
              <w:pStyle w:val="Footer"/>
              <w:tabs>
                <w:tab w:val="left" w:pos="4111"/>
              </w:tabs>
              <w:spacing w:after="12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0809E84" w14:textId="5809314D" w:rsidR="00355C24" w:rsidRDefault="00355C24" w:rsidP="00D43DE6">
            <w:pPr>
              <w:pStyle w:val="Footer"/>
              <w:tabs>
                <w:tab w:val="left" w:pos="4111"/>
              </w:tabs>
              <w:spacing w:after="120"/>
              <w:jc w:val="center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 xml:space="preserve">Added the contact </w:t>
            </w:r>
            <w:r w:rsidR="001848EA">
              <w:rPr>
                <w:rFonts w:cs="Arial"/>
                <w:sz w:val="14"/>
                <w:szCs w:val="14"/>
                <w:lang w:val="en-US"/>
              </w:rPr>
              <w:t>person</w:t>
            </w:r>
            <w:r>
              <w:rPr>
                <w:rFonts w:cs="Arial"/>
                <w:sz w:val="14"/>
                <w:szCs w:val="14"/>
                <w:lang w:val="en-US"/>
              </w:rPr>
              <w:t xml:space="preserve"> for ACZ.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E3188" w14:textId="3E82EF5C" w:rsidR="00355C24" w:rsidRDefault="00355C24" w:rsidP="00D43DE6">
            <w:pPr>
              <w:pStyle w:val="Footer"/>
              <w:tabs>
                <w:tab w:val="left" w:pos="4111"/>
              </w:tabs>
              <w:spacing w:after="12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</w:t>
            </w:r>
          </w:p>
        </w:tc>
      </w:tr>
    </w:tbl>
    <w:p w14:paraId="51DDD781" w14:textId="77777777" w:rsidR="00EE427B" w:rsidRPr="00D01D7A" w:rsidRDefault="00EE427B" w:rsidP="00D43DE6">
      <w:pPr>
        <w:tabs>
          <w:tab w:val="left" w:pos="4111"/>
        </w:tabs>
        <w:spacing w:after="120" w:line="276" w:lineRule="auto"/>
        <w:jc w:val="left"/>
        <w:rPr>
          <w:rFonts w:cs="Arial"/>
          <w:color w:val="FF0000"/>
          <w:lang w:val="en-US"/>
        </w:rPr>
      </w:pPr>
      <w:r w:rsidRPr="00D01D7A">
        <w:rPr>
          <w:rFonts w:cs="Arial"/>
          <w:color w:val="FF0000"/>
          <w:lang w:val="en-US"/>
        </w:rPr>
        <w:t xml:space="preserve">Do not delete the following red paragraph mark (it contains layout information)  </w:t>
      </w:r>
    </w:p>
    <w:sectPr w:rsidR="00EE427B" w:rsidRPr="00D01D7A" w:rsidSect="00CF11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091" w:right="1021" w:bottom="568" w:left="1247" w:header="851" w:footer="638" w:gutter="0"/>
      <w:paperSrc w:first="1" w:other="1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4F07" w14:textId="77777777" w:rsidR="00AC7583" w:rsidRDefault="00AC7583">
      <w:r>
        <w:separator/>
      </w:r>
    </w:p>
  </w:endnote>
  <w:endnote w:type="continuationSeparator" w:id="0">
    <w:p w14:paraId="1E92E196" w14:textId="77777777" w:rsidR="00AC7583" w:rsidRDefault="00AC7583">
      <w:r>
        <w:continuationSeparator/>
      </w:r>
    </w:p>
  </w:endnote>
  <w:endnote w:type="continuationNotice" w:id="1">
    <w:p w14:paraId="0210E702" w14:textId="77777777" w:rsidR="00AC7583" w:rsidRDefault="00AC75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8C56" w14:textId="77777777" w:rsidR="00F83134" w:rsidRDefault="00F83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9"/>
      <w:gridCol w:w="1219"/>
      <w:gridCol w:w="830"/>
      <w:gridCol w:w="1211"/>
      <w:gridCol w:w="1843"/>
      <w:gridCol w:w="3118"/>
      <w:gridCol w:w="641"/>
    </w:tblGrid>
    <w:tr w:rsidR="00F12F3E" w:rsidRPr="00F12F3E" w14:paraId="4D627718" w14:textId="77777777">
      <w:trPr>
        <w:trHeight w:hRule="exact" w:val="227"/>
      </w:trPr>
      <w:tc>
        <w:tcPr>
          <w:tcW w:w="1419" w:type="dxa"/>
          <w:shd w:val="clear" w:color="auto" w:fill="auto"/>
          <w:vAlign w:val="center"/>
        </w:tcPr>
        <w:p w14:paraId="78A6E9F2" w14:textId="77777777" w:rsidR="00F12F3E" w:rsidRPr="00F12F3E" w:rsidRDefault="00F12F3E" w:rsidP="003227CC">
          <w:pPr>
            <w:pStyle w:val="Footer"/>
            <w:spacing w:after="40"/>
            <w:jc w:val="right"/>
            <w:rPr>
              <w:b/>
              <w:sz w:val="14"/>
              <w:szCs w:val="14"/>
            </w:rPr>
          </w:pPr>
          <w:r w:rsidRPr="00F12F3E">
            <w:rPr>
              <w:b/>
              <w:sz w:val="14"/>
              <w:szCs w:val="14"/>
            </w:rPr>
            <w:t>Editor:</w:t>
          </w:r>
        </w:p>
      </w:tc>
      <w:tc>
        <w:tcPr>
          <w:tcW w:w="1219" w:type="dxa"/>
          <w:shd w:val="clear" w:color="auto" w:fill="auto"/>
          <w:vAlign w:val="center"/>
        </w:tcPr>
        <w:p w14:paraId="3669DF87" w14:textId="3C7B3944" w:rsidR="00F12F3E" w:rsidRPr="00F12F3E" w:rsidRDefault="002C4A0E" w:rsidP="001C5828">
          <w:pPr>
            <w:pStyle w:val="Footer"/>
            <w:spacing w:after="40"/>
            <w:jc w:val="center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REJ</w:t>
          </w:r>
        </w:p>
      </w:tc>
      <w:tc>
        <w:tcPr>
          <w:tcW w:w="830" w:type="dxa"/>
          <w:shd w:val="clear" w:color="auto" w:fill="auto"/>
          <w:vAlign w:val="center"/>
        </w:tcPr>
        <w:p w14:paraId="16B10634" w14:textId="77777777" w:rsidR="00F12F3E" w:rsidRPr="00F12F3E" w:rsidRDefault="00F12F3E" w:rsidP="003227CC">
          <w:pPr>
            <w:pStyle w:val="Footer"/>
            <w:spacing w:after="40"/>
            <w:jc w:val="right"/>
            <w:rPr>
              <w:b/>
              <w:sz w:val="14"/>
              <w:szCs w:val="14"/>
            </w:rPr>
          </w:pPr>
          <w:r w:rsidRPr="00F12F3E">
            <w:rPr>
              <w:b/>
              <w:sz w:val="14"/>
              <w:szCs w:val="14"/>
            </w:rPr>
            <w:t>Beetroot:</w:t>
          </w:r>
        </w:p>
      </w:tc>
      <w:tc>
        <w:tcPr>
          <w:tcW w:w="1211" w:type="dxa"/>
          <w:shd w:val="clear" w:color="auto" w:fill="auto"/>
          <w:vAlign w:val="center"/>
        </w:tcPr>
        <w:p w14:paraId="2047A94C" w14:textId="2F8DC635" w:rsidR="00F12F3E" w:rsidRPr="00F12F3E" w:rsidRDefault="00B57E64" w:rsidP="000B704C">
          <w:pPr>
            <w:pStyle w:val="Footer"/>
            <w:spacing w:after="40"/>
            <w:jc w:val="center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31.10.2023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836891F" w14:textId="77777777" w:rsidR="00F12F3E" w:rsidRPr="00F12F3E" w:rsidRDefault="00F12F3E" w:rsidP="004478EC">
          <w:pPr>
            <w:pStyle w:val="Footer"/>
            <w:spacing w:after="40"/>
            <w:jc w:val="right"/>
            <w:rPr>
              <w:b/>
              <w:sz w:val="14"/>
              <w:szCs w:val="14"/>
            </w:rPr>
          </w:pPr>
          <w:r w:rsidRPr="00F12F3E">
            <w:rPr>
              <w:b/>
              <w:sz w:val="14"/>
              <w:szCs w:val="14"/>
            </w:rPr>
            <w:t>Validity of the site:</w:t>
          </w:r>
        </w:p>
      </w:tc>
      <w:tc>
        <w:tcPr>
          <w:tcW w:w="3118" w:type="dxa"/>
        </w:tcPr>
        <w:p w14:paraId="5F375329" w14:textId="77777777" w:rsidR="00F12F3E" w:rsidRPr="007A0085" w:rsidRDefault="00F12F3E" w:rsidP="003B329D">
          <w:pPr>
            <w:pStyle w:val="Footer"/>
            <w:spacing w:after="40"/>
            <w:jc w:val="right"/>
            <w:rPr>
              <w:b/>
              <w:sz w:val="14"/>
              <w:szCs w:val="14"/>
              <w:lang w:val="fr-CH"/>
            </w:rPr>
          </w:pPr>
          <w:r w:rsidRPr="00D01D7A">
            <w:rPr>
              <w:b/>
              <w:sz w:val="14"/>
              <w:szCs w:val="14"/>
              <w:lang w:val="fr-FR"/>
            </w:rPr>
            <w:t xml:space="preserve">Document </w:t>
          </w:r>
          <w:proofErr w:type="gramStart"/>
          <w:r w:rsidRPr="00D01D7A">
            <w:rPr>
              <w:b/>
              <w:sz w:val="14"/>
              <w:szCs w:val="14"/>
              <w:lang w:val="fr-FR"/>
            </w:rPr>
            <w:t>number:</w:t>
          </w:r>
          <w:proofErr w:type="gramEnd"/>
        </w:p>
        <w:p w14:paraId="687E311F" w14:textId="77777777" w:rsidR="00F12F3E" w:rsidRPr="007A0085" w:rsidRDefault="00F12F3E" w:rsidP="003B329D">
          <w:pPr>
            <w:pStyle w:val="Footer"/>
            <w:spacing w:after="40"/>
            <w:jc w:val="right"/>
            <w:rPr>
              <w:b/>
              <w:sz w:val="14"/>
              <w:szCs w:val="14"/>
              <w:lang w:val="fr-CH"/>
            </w:rPr>
          </w:pPr>
          <w:proofErr w:type="gramStart"/>
          <w:r w:rsidRPr="00D01D7A">
            <w:rPr>
              <w:b/>
              <w:sz w:val="14"/>
              <w:szCs w:val="14"/>
              <w:lang w:val="fr-FR"/>
            </w:rPr>
            <w:t>Doctor:</w:t>
          </w:r>
          <w:proofErr w:type="gramEnd"/>
        </w:p>
        <w:p w14:paraId="4C2F5B50" w14:textId="77777777" w:rsidR="00F12F3E" w:rsidRPr="007A0085" w:rsidRDefault="00F12F3E" w:rsidP="003B329D">
          <w:pPr>
            <w:pStyle w:val="Footer"/>
            <w:spacing w:after="40"/>
            <w:jc w:val="right"/>
            <w:rPr>
              <w:b/>
              <w:sz w:val="14"/>
              <w:szCs w:val="14"/>
              <w:lang w:val="fr-CH"/>
            </w:rPr>
          </w:pPr>
          <w:r w:rsidRPr="00D01D7A">
            <w:rPr>
              <w:b/>
              <w:sz w:val="14"/>
              <w:szCs w:val="14"/>
              <w:lang w:val="fr-FR"/>
            </w:rPr>
            <w:t>Lang</w:t>
          </w:r>
          <w:proofErr w:type="gramStart"/>
          <w:r w:rsidRPr="00D01D7A">
            <w:rPr>
              <w:b/>
              <w:sz w:val="14"/>
              <w:szCs w:val="14"/>
              <w:lang w:val="fr-FR"/>
            </w:rPr>
            <w:t xml:space="preserve"> :uageu</w:t>
          </w:r>
          <w:proofErr w:type="gramEnd"/>
          <w:r w:rsidRPr="00D01D7A">
            <w:rPr>
              <w:b/>
              <w:sz w:val="14"/>
              <w:szCs w:val="14"/>
              <w:lang w:val="fr-FR"/>
            </w:rPr>
            <w:t>. </w:t>
          </w:r>
          <w:proofErr w:type="gramStart"/>
          <w:r w:rsidRPr="00D01D7A">
            <w:rPr>
              <w:b/>
              <w:sz w:val="14"/>
              <w:szCs w:val="14"/>
              <w:lang w:val="fr-FR"/>
            </w:rPr>
            <w:t>:Location</w:t>
          </w:r>
          <w:proofErr w:type="gramEnd"/>
          <w:r w:rsidRPr="00D01D7A">
            <w:rPr>
              <w:b/>
              <w:sz w:val="14"/>
              <w:szCs w:val="14"/>
              <w:lang w:val="fr-FR"/>
            </w:rPr>
            <w:t>:</w:t>
          </w:r>
        </w:p>
      </w:tc>
      <w:tc>
        <w:tcPr>
          <w:tcW w:w="641" w:type="dxa"/>
          <w:shd w:val="clear" w:color="auto" w:fill="auto"/>
          <w:vAlign w:val="center"/>
        </w:tcPr>
        <w:p w14:paraId="4FCED8DD" w14:textId="77777777" w:rsidR="00F12F3E" w:rsidRPr="00F12F3E" w:rsidRDefault="00F12F3E" w:rsidP="003B329D">
          <w:pPr>
            <w:pStyle w:val="Footer"/>
            <w:spacing w:after="40"/>
            <w:jc w:val="right"/>
            <w:rPr>
              <w:b/>
              <w:sz w:val="14"/>
              <w:szCs w:val="14"/>
            </w:rPr>
          </w:pPr>
          <w:r w:rsidRPr="00F12F3E">
            <w:rPr>
              <w:b/>
              <w:sz w:val="14"/>
              <w:szCs w:val="14"/>
            </w:rPr>
            <w:t>Index:</w:t>
          </w:r>
        </w:p>
      </w:tc>
    </w:tr>
    <w:tr w:rsidR="00F12F3E" w:rsidRPr="00F12F3E" w14:paraId="5C73837D" w14:textId="77777777" w:rsidTr="0024347D">
      <w:trPr>
        <w:trHeight w:hRule="exact" w:val="350"/>
      </w:trPr>
      <w:tc>
        <w:tcPr>
          <w:tcW w:w="1419" w:type="dxa"/>
          <w:shd w:val="clear" w:color="auto" w:fill="auto"/>
          <w:vAlign w:val="center"/>
        </w:tcPr>
        <w:p w14:paraId="557FA145" w14:textId="77777777" w:rsidR="00F12F3E" w:rsidRPr="00F12F3E" w:rsidRDefault="00F12F3E" w:rsidP="003227CC">
          <w:pPr>
            <w:pStyle w:val="Footer"/>
            <w:spacing w:after="40"/>
            <w:jc w:val="right"/>
            <w:rPr>
              <w:b/>
              <w:sz w:val="14"/>
              <w:szCs w:val="14"/>
              <w:lang w:val="fr-CH"/>
            </w:rPr>
          </w:pPr>
          <w:r w:rsidRPr="00F12F3E">
            <w:rPr>
              <w:b/>
              <w:sz w:val="14"/>
              <w:szCs w:val="14"/>
            </w:rPr>
            <w:t>Reviewed:</w:t>
          </w:r>
        </w:p>
      </w:tc>
      <w:tc>
        <w:tcPr>
          <w:tcW w:w="1219" w:type="dxa"/>
          <w:shd w:val="clear" w:color="auto" w:fill="auto"/>
          <w:vAlign w:val="center"/>
        </w:tcPr>
        <w:p w14:paraId="1C5AADD5" w14:textId="0980FEBF" w:rsidR="00F12F3E" w:rsidRPr="002C4A0E" w:rsidRDefault="002C4A0E" w:rsidP="001F4D97">
          <w:pPr>
            <w:pStyle w:val="Footer"/>
            <w:spacing w:after="40"/>
            <w:jc w:val="center"/>
            <w:rPr>
              <w:i/>
              <w:sz w:val="14"/>
              <w:szCs w:val="14"/>
              <w:lang w:val="fr-FR"/>
            </w:rPr>
          </w:pPr>
          <w:r w:rsidRPr="002C4A0E">
            <w:rPr>
              <w:i/>
              <w:sz w:val="14"/>
              <w:szCs w:val="14"/>
              <w:lang w:val="fr-FR"/>
            </w:rPr>
            <w:t>LAC, MO, VA, TKA, R</w:t>
          </w:r>
          <w:r>
            <w:rPr>
              <w:i/>
              <w:sz w:val="14"/>
              <w:szCs w:val="14"/>
              <w:lang w:val="fr-FR"/>
            </w:rPr>
            <w:t>EJ, SB</w:t>
          </w:r>
        </w:p>
      </w:tc>
      <w:tc>
        <w:tcPr>
          <w:tcW w:w="830" w:type="dxa"/>
          <w:shd w:val="clear" w:color="auto" w:fill="auto"/>
          <w:vAlign w:val="center"/>
        </w:tcPr>
        <w:p w14:paraId="5DCB8F15" w14:textId="77777777" w:rsidR="00F12F3E" w:rsidRPr="00F12F3E" w:rsidRDefault="00F12F3E" w:rsidP="003227CC">
          <w:pPr>
            <w:pStyle w:val="Footer"/>
            <w:spacing w:after="40"/>
            <w:jc w:val="right"/>
            <w:rPr>
              <w:b/>
              <w:sz w:val="14"/>
              <w:szCs w:val="14"/>
              <w:lang w:val="fr-CH"/>
            </w:rPr>
          </w:pPr>
          <w:r w:rsidRPr="00F12F3E">
            <w:rPr>
              <w:b/>
              <w:sz w:val="14"/>
              <w:szCs w:val="14"/>
            </w:rPr>
            <w:t>Beetroot:</w:t>
          </w:r>
        </w:p>
      </w:tc>
      <w:tc>
        <w:tcPr>
          <w:tcW w:w="12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53CF623" w14:textId="7395BB69" w:rsidR="00F12F3E" w:rsidRPr="00F12F3E" w:rsidRDefault="00B57E64" w:rsidP="000B704C">
          <w:pPr>
            <w:pStyle w:val="Footer"/>
            <w:spacing w:after="40"/>
            <w:jc w:val="center"/>
            <w:rPr>
              <w:i/>
              <w:sz w:val="14"/>
              <w:szCs w:val="14"/>
              <w:lang w:val="fr-CH"/>
            </w:rPr>
          </w:pPr>
          <w:r>
            <w:rPr>
              <w:i/>
              <w:sz w:val="14"/>
              <w:szCs w:val="14"/>
            </w:rPr>
            <w:t>31.10.2023</w:t>
          </w:r>
        </w:p>
      </w:tc>
      <w:sdt>
        <w:sdtPr>
          <w:rPr>
            <w:sz w:val="14"/>
            <w:szCs w:val="14"/>
            <w:lang w:val="fr-CH"/>
          </w:rPr>
          <w:id w:val="532548466"/>
          <w:dropDownList>
            <w:listItem w:displayText="Select a location" w:value="Select a location"/>
            <w:listItem w:displayText="APAG Global (AGL)" w:value="APAG Global (AGL)"/>
            <w:listItem w:displayText="APAG Switzerland (ACH)" w:value="APAG Switzerland (ACH)"/>
            <w:listItem w:displayText="APAG Czech Republic (ACZ)" w:value="APAG Czech Republic (ACZ)"/>
          </w:dropDownList>
        </w:sdtPr>
        <w:sdtEndPr/>
        <w:sdtContent>
          <w:tc>
            <w:tcPr>
              <w:tcW w:w="18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14:paraId="6EBB90ED" w14:textId="77777777" w:rsidR="00F12F3E" w:rsidRPr="007A0085" w:rsidRDefault="00666C0E" w:rsidP="003227CC">
              <w:pPr>
                <w:pStyle w:val="Footer"/>
                <w:spacing w:after="40"/>
                <w:jc w:val="right"/>
                <w:rPr>
                  <w:sz w:val="14"/>
                  <w:szCs w:val="14"/>
                  <w:lang w:val="de-CH"/>
                </w:rPr>
              </w:pPr>
              <w:r>
                <w:rPr>
                  <w:sz w:val="14"/>
                  <w:szCs w:val="14"/>
                </w:rPr>
                <w:t>APAG Global (AGL)</w:t>
              </w:r>
            </w:p>
          </w:tc>
        </w:sdtContent>
      </w:sdt>
      <w:tc>
        <w:tcPr>
          <w:tcW w:w="3118" w:type="dxa"/>
          <w:vMerge w:val="restart"/>
          <w:tcBorders>
            <w:left w:val="single" w:sz="4" w:space="0" w:color="auto"/>
          </w:tcBorders>
        </w:tcPr>
        <w:p w14:paraId="2CB3C9BD" w14:textId="77777777" w:rsidR="00F12F3E" w:rsidRPr="007A0085" w:rsidRDefault="0024347D" w:rsidP="000B704C">
          <w:pPr>
            <w:pStyle w:val="Footer"/>
            <w:spacing w:after="40"/>
            <w:jc w:val="center"/>
            <w:rPr>
              <w:b/>
              <w:sz w:val="36"/>
              <w:szCs w:val="36"/>
              <w:lang w:val="de-CH"/>
            </w:rPr>
          </w:pPr>
          <w:r>
            <w:rPr>
              <w:b/>
              <w:sz w:val="36"/>
              <w:szCs w:val="36"/>
            </w:rPr>
            <w:t>D-M040-AGL</w:t>
          </w:r>
        </w:p>
      </w:tc>
      <w:tc>
        <w:tcPr>
          <w:tcW w:w="641" w:type="dxa"/>
          <w:vMerge w:val="restart"/>
          <w:shd w:val="clear" w:color="auto" w:fill="auto"/>
          <w:vAlign w:val="center"/>
        </w:tcPr>
        <w:p w14:paraId="084F1208" w14:textId="6802A272" w:rsidR="00F12F3E" w:rsidRPr="007A0085" w:rsidRDefault="00B57E64" w:rsidP="002F558F">
          <w:pPr>
            <w:pStyle w:val="Footer"/>
            <w:spacing w:after="40"/>
            <w:jc w:val="center"/>
            <w:rPr>
              <w:b/>
              <w:sz w:val="36"/>
              <w:szCs w:val="36"/>
              <w:lang w:val="de-CH"/>
            </w:rPr>
          </w:pPr>
          <w:r>
            <w:rPr>
              <w:b/>
              <w:sz w:val="36"/>
              <w:szCs w:val="36"/>
            </w:rPr>
            <w:t>D</w:t>
          </w:r>
        </w:p>
      </w:tc>
    </w:tr>
    <w:tr w:rsidR="00F12F3E" w:rsidRPr="00F12F3E" w14:paraId="2E120881" w14:textId="77777777">
      <w:trPr>
        <w:trHeight w:hRule="exact" w:val="227"/>
      </w:trPr>
      <w:tc>
        <w:tcPr>
          <w:tcW w:w="1419" w:type="dxa"/>
          <w:shd w:val="clear" w:color="auto" w:fill="auto"/>
          <w:vAlign w:val="center"/>
        </w:tcPr>
        <w:p w14:paraId="5688304B" w14:textId="77777777" w:rsidR="00F12F3E" w:rsidRPr="00F12F3E" w:rsidRDefault="00F12F3E" w:rsidP="003227CC">
          <w:pPr>
            <w:pStyle w:val="Footer"/>
            <w:spacing w:after="40"/>
            <w:jc w:val="right"/>
            <w:rPr>
              <w:b/>
              <w:sz w:val="14"/>
              <w:szCs w:val="14"/>
              <w:lang w:val="fr-CH"/>
            </w:rPr>
          </w:pPr>
          <w:r w:rsidRPr="00F12F3E">
            <w:rPr>
              <w:b/>
              <w:sz w:val="14"/>
              <w:szCs w:val="14"/>
            </w:rPr>
            <w:t>Relaxed:</w:t>
          </w:r>
        </w:p>
      </w:tc>
      <w:tc>
        <w:tcPr>
          <w:tcW w:w="1219" w:type="dxa"/>
          <w:shd w:val="clear" w:color="auto" w:fill="auto"/>
          <w:vAlign w:val="center"/>
        </w:tcPr>
        <w:p w14:paraId="41B19DF0" w14:textId="06E47D6D" w:rsidR="00F12F3E" w:rsidRPr="00F12F3E" w:rsidRDefault="00B57E64" w:rsidP="001F4D97">
          <w:pPr>
            <w:pStyle w:val="Footer"/>
            <w:spacing w:after="40"/>
            <w:jc w:val="center"/>
            <w:rPr>
              <w:i/>
              <w:sz w:val="14"/>
              <w:szCs w:val="14"/>
              <w:lang w:val="fr-CH"/>
            </w:rPr>
          </w:pPr>
          <w:r>
            <w:rPr>
              <w:i/>
              <w:sz w:val="14"/>
              <w:szCs w:val="14"/>
            </w:rPr>
            <w:t>TKA</w:t>
          </w:r>
        </w:p>
      </w:tc>
      <w:tc>
        <w:tcPr>
          <w:tcW w:w="830" w:type="dxa"/>
          <w:shd w:val="clear" w:color="auto" w:fill="auto"/>
          <w:vAlign w:val="center"/>
        </w:tcPr>
        <w:p w14:paraId="5604E138" w14:textId="77777777" w:rsidR="00F12F3E" w:rsidRPr="00F12F3E" w:rsidRDefault="00F12F3E" w:rsidP="003227CC">
          <w:pPr>
            <w:pStyle w:val="Footer"/>
            <w:spacing w:after="40"/>
            <w:jc w:val="right"/>
            <w:rPr>
              <w:b/>
              <w:sz w:val="14"/>
              <w:szCs w:val="14"/>
              <w:lang w:val="fr-CH"/>
            </w:rPr>
          </w:pPr>
          <w:r w:rsidRPr="00F12F3E">
            <w:rPr>
              <w:b/>
              <w:sz w:val="14"/>
              <w:szCs w:val="14"/>
            </w:rPr>
            <w:t>Beetroot:</w:t>
          </w:r>
        </w:p>
      </w:tc>
      <w:tc>
        <w:tcPr>
          <w:tcW w:w="12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44103CD" w14:textId="64876316" w:rsidR="00F12F3E" w:rsidRPr="00F12F3E" w:rsidRDefault="00F83134" w:rsidP="000B704C">
          <w:pPr>
            <w:pStyle w:val="Footer"/>
            <w:spacing w:after="40"/>
            <w:jc w:val="center"/>
            <w:rPr>
              <w:i/>
              <w:sz w:val="14"/>
              <w:szCs w:val="14"/>
              <w:lang w:val="fr-CH"/>
            </w:rPr>
          </w:pPr>
          <w:r>
            <w:rPr>
              <w:i/>
              <w:sz w:val="14"/>
              <w:szCs w:val="14"/>
            </w:rPr>
            <w:t>02.11.</w:t>
          </w:r>
          <w:r w:rsidR="00B57E64">
            <w:rPr>
              <w:i/>
              <w:sz w:val="14"/>
              <w:szCs w:val="14"/>
            </w:rPr>
            <w:t>2023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D3B9CE0" w14:textId="77777777" w:rsidR="00F12F3E" w:rsidRPr="00F12F3E" w:rsidRDefault="00F12F3E" w:rsidP="003227CC">
          <w:pPr>
            <w:pStyle w:val="Footer"/>
            <w:spacing w:after="40"/>
            <w:jc w:val="right"/>
            <w:rPr>
              <w:sz w:val="14"/>
              <w:szCs w:val="14"/>
              <w:lang w:val="fr-CH"/>
            </w:rPr>
          </w:pPr>
        </w:p>
      </w:tc>
      <w:tc>
        <w:tcPr>
          <w:tcW w:w="3118" w:type="dxa"/>
          <w:vMerge/>
          <w:tcBorders>
            <w:left w:val="single" w:sz="4" w:space="0" w:color="auto"/>
          </w:tcBorders>
        </w:tcPr>
        <w:p w14:paraId="12FE0935" w14:textId="77777777" w:rsidR="00F12F3E" w:rsidRPr="00F12F3E" w:rsidRDefault="00F12F3E" w:rsidP="00666340">
          <w:pPr>
            <w:pStyle w:val="Footer"/>
            <w:spacing w:after="40"/>
            <w:jc w:val="right"/>
            <w:rPr>
              <w:b/>
              <w:sz w:val="16"/>
              <w:szCs w:val="16"/>
              <w:lang w:val="fr-CH"/>
            </w:rPr>
          </w:pPr>
        </w:p>
      </w:tc>
      <w:tc>
        <w:tcPr>
          <w:tcW w:w="641" w:type="dxa"/>
          <w:vMerge/>
          <w:shd w:val="clear" w:color="auto" w:fill="auto"/>
          <w:vAlign w:val="center"/>
        </w:tcPr>
        <w:p w14:paraId="36B3E2D6" w14:textId="77777777" w:rsidR="00F12F3E" w:rsidRPr="00F12F3E" w:rsidRDefault="00F12F3E" w:rsidP="002F558F">
          <w:pPr>
            <w:pStyle w:val="Footer"/>
            <w:spacing w:after="40"/>
            <w:jc w:val="center"/>
            <w:rPr>
              <w:b/>
              <w:sz w:val="16"/>
              <w:szCs w:val="16"/>
              <w:lang w:val="fr-CH"/>
            </w:rPr>
          </w:pPr>
        </w:p>
      </w:tc>
    </w:tr>
  </w:tbl>
  <w:p w14:paraId="04DD11C3" w14:textId="77777777" w:rsidR="00325F8D" w:rsidRPr="00325F8D" w:rsidRDefault="00BD3AD2" w:rsidP="00666340">
    <w:pPr>
      <w:pStyle w:val="Footer"/>
      <w:spacing w:before="60"/>
      <w:jc w:val="right"/>
      <w:rPr>
        <w:lang w:val="fr-CH"/>
      </w:rPr>
    </w:pPr>
    <w:r>
      <w:rPr>
        <w:sz w:val="16"/>
        <w:szCs w:val="16"/>
      </w:rPr>
      <w:t xml:space="preserve">Page </w:t>
    </w:r>
    <w:r w:rsidR="00325F8D" w:rsidRPr="00F12F3E">
      <w:rPr>
        <w:sz w:val="16"/>
        <w:szCs w:val="16"/>
      </w:rPr>
      <w:fldChar w:fldCharType="begin"/>
    </w:r>
    <w:r w:rsidR="00325F8D" w:rsidRPr="00F12F3E">
      <w:rPr>
        <w:sz w:val="16"/>
        <w:szCs w:val="16"/>
      </w:rPr>
      <w:instrText xml:space="preserve"> PAGE  \* MERGEFORMAT </w:instrText>
    </w:r>
    <w:r w:rsidR="00325F8D" w:rsidRPr="00F12F3E">
      <w:rPr>
        <w:sz w:val="16"/>
        <w:szCs w:val="16"/>
      </w:rPr>
      <w:fldChar w:fldCharType="separate"/>
    </w:r>
    <w:r w:rsidR="001C5828">
      <w:rPr>
        <w:noProof/>
        <w:sz w:val="16"/>
        <w:szCs w:val="16"/>
      </w:rPr>
      <w:t>2</w:t>
    </w:r>
    <w:r w:rsidR="00325F8D" w:rsidRPr="00F12F3E">
      <w:rPr>
        <w:sz w:val="16"/>
        <w:szCs w:val="16"/>
      </w:rPr>
      <w:fldChar w:fldCharType="end"/>
    </w:r>
    <w:r>
      <w:rPr>
        <w:sz w:val="16"/>
        <w:szCs w:val="16"/>
      </w:rPr>
      <w:t xml:space="preserve"> with </w:t>
    </w:r>
    <w:r w:rsidR="00325F8D" w:rsidRPr="002F7F53">
      <w:rPr>
        <w:sz w:val="16"/>
        <w:szCs w:val="16"/>
      </w:rPr>
      <w:fldChar w:fldCharType="begin"/>
    </w:r>
    <w:r w:rsidR="00325F8D" w:rsidRPr="00325F8D">
      <w:rPr>
        <w:sz w:val="16"/>
        <w:szCs w:val="16"/>
      </w:rPr>
      <w:instrText xml:space="preserve"> NUMPAGES  \* MERGEFORMAT </w:instrText>
    </w:r>
    <w:r w:rsidR="00325F8D" w:rsidRPr="002F7F53">
      <w:rPr>
        <w:sz w:val="16"/>
        <w:szCs w:val="16"/>
      </w:rPr>
      <w:fldChar w:fldCharType="separate"/>
    </w:r>
    <w:r w:rsidR="001C5828">
      <w:rPr>
        <w:noProof/>
        <w:sz w:val="16"/>
        <w:szCs w:val="16"/>
      </w:rPr>
      <w:t>6</w:t>
    </w:r>
    <w:r w:rsidR="00325F8D" w:rsidRPr="002F7F5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9672" w14:textId="77777777" w:rsidR="00F83134" w:rsidRDefault="00F83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A3F2" w14:textId="77777777" w:rsidR="00AC7583" w:rsidRDefault="00AC7583">
      <w:r>
        <w:separator/>
      </w:r>
    </w:p>
  </w:footnote>
  <w:footnote w:type="continuationSeparator" w:id="0">
    <w:p w14:paraId="527779F4" w14:textId="77777777" w:rsidR="00AC7583" w:rsidRDefault="00AC7583">
      <w:r>
        <w:continuationSeparator/>
      </w:r>
    </w:p>
  </w:footnote>
  <w:footnote w:type="continuationNotice" w:id="1">
    <w:p w14:paraId="0F7E4600" w14:textId="77777777" w:rsidR="00AC7583" w:rsidRDefault="00AC75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D8EC" w14:textId="77777777" w:rsidR="00F83134" w:rsidRDefault="00F83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35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529"/>
      <w:gridCol w:w="4678"/>
    </w:tblGrid>
    <w:tr w:rsidR="00F1041A" w14:paraId="254EE43A" w14:textId="77777777" w:rsidTr="004F4063">
      <w:trPr>
        <w:cantSplit/>
        <w:trHeight w:hRule="exact" w:val="428"/>
      </w:trPr>
      <w:tc>
        <w:tcPr>
          <w:tcW w:w="5529" w:type="dxa"/>
          <w:vMerge w:val="restart"/>
        </w:tcPr>
        <w:p w14:paraId="26578E68" w14:textId="77777777" w:rsidR="00F1041A" w:rsidRPr="007E6198" w:rsidRDefault="00F1041A" w:rsidP="00F1041A">
          <w:pPr>
            <w:pStyle w:val="Header"/>
            <w:spacing w:after="40"/>
            <w:ind w:left="-57" w:right="57"/>
            <w:jc w:val="left"/>
            <w:rPr>
              <w:sz w:val="26"/>
            </w:rPr>
          </w:pPr>
          <w:r>
            <w:rPr>
              <w:noProof/>
              <w:sz w:val="26"/>
              <w:lang w:eastAsia="en-US"/>
            </w:rPr>
            <w:drawing>
              <wp:inline distT="0" distB="0" distL="0" distR="0" wp14:anchorId="74EA9FBB" wp14:editId="67FEBD4C">
                <wp:extent cx="1044552" cy="621792"/>
                <wp:effectExtent l="0" t="0" r="3810" b="698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_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904" cy="633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7FEFA4F" w14:textId="77777777" w:rsidR="00F1041A" w:rsidRDefault="0024347D" w:rsidP="00155D2B">
          <w:pPr>
            <w:pStyle w:val="Header"/>
            <w:spacing w:after="40"/>
            <w:ind w:right="57"/>
            <w:jc w:val="right"/>
            <w:rPr>
              <w:szCs w:val="22"/>
            </w:rPr>
          </w:pPr>
          <w:r>
            <w:rPr>
              <w:szCs w:val="22"/>
            </w:rPr>
            <w:t>Definition</w:t>
          </w:r>
        </w:p>
        <w:p w14:paraId="5BD569F6" w14:textId="77777777" w:rsidR="00F1041A" w:rsidRPr="00155D2B" w:rsidRDefault="00F1041A" w:rsidP="00155D2B">
          <w:pPr>
            <w:pStyle w:val="Header"/>
            <w:spacing w:after="40"/>
            <w:ind w:right="57"/>
            <w:jc w:val="right"/>
            <w:rPr>
              <w:szCs w:val="22"/>
            </w:rPr>
          </w:pPr>
        </w:p>
      </w:tc>
    </w:tr>
    <w:tr w:rsidR="00F1041A" w:rsidRPr="004552B7" w14:paraId="09557656" w14:textId="77777777" w:rsidTr="004F4063">
      <w:trPr>
        <w:cantSplit/>
        <w:trHeight w:val="420"/>
      </w:trPr>
      <w:tc>
        <w:tcPr>
          <w:tcW w:w="5529" w:type="dxa"/>
          <w:vMerge/>
          <w:tcBorders>
            <w:bottom w:val="single" w:sz="6" w:space="0" w:color="auto"/>
          </w:tcBorders>
          <w:vAlign w:val="bottom"/>
        </w:tcPr>
        <w:p w14:paraId="5E964116" w14:textId="77777777" w:rsidR="00F1041A" w:rsidRPr="002F7F53" w:rsidRDefault="00F1041A" w:rsidP="00666340">
          <w:pPr>
            <w:pStyle w:val="Header"/>
            <w:spacing w:after="40"/>
            <w:ind w:right="57"/>
            <w:jc w:val="left"/>
            <w:rPr>
              <w:sz w:val="16"/>
              <w:szCs w:val="16"/>
            </w:rPr>
          </w:pPr>
        </w:p>
      </w:tc>
      <w:tc>
        <w:tcPr>
          <w:tcW w:w="4678" w:type="dxa"/>
          <w:tcBorders>
            <w:bottom w:val="single" w:sz="6" w:space="0" w:color="auto"/>
          </w:tcBorders>
        </w:tcPr>
        <w:p w14:paraId="454BD5CA" w14:textId="040FCE35" w:rsidR="00F1041A" w:rsidRPr="005F69D7" w:rsidRDefault="00666C0E" w:rsidP="00666C0E">
          <w:pPr>
            <w:pStyle w:val="Header"/>
            <w:spacing w:after="40"/>
            <w:ind w:right="57"/>
            <w:jc w:val="right"/>
            <w:rPr>
              <w:b/>
              <w:sz w:val="24"/>
              <w:szCs w:val="24"/>
              <w:lang w:val="en-GB"/>
            </w:rPr>
          </w:pPr>
          <w:r w:rsidRPr="005F69D7">
            <w:rPr>
              <w:rFonts w:cs="Arial"/>
              <w:b/>
              <w:sz w:val="24"/>
              <w:szCs w:val="24"/>
            </w:rPr>
            <w:t>WHISTLEBLOWING POLICY</w:t>
          </w:r>
        </w:p>
      </w:tc>
    </w:tr>
  </w:tbl>
  <w:p w14:paraId="2EA96D74" w14:textId="77777777" w:rsidR="00325F8D" w:rsidRPr="004F4063" w:rsidRDefault="00325F8D" w:rsidP="005B2D45">
    <w:pPr>
      <w:pStyle w:val="Header"/>
      <w:ind w:left="-142"/>
      <w:rPr>
        <w:i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FD3E" w14:textId="77777777" w:rsidR="00F83134" w:rsidRDefault="00F83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104D1"/>
    <w:multiLevelType w:val="hybridMultilevel"/>
    <w:tmpl w:val="E28A5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FD7"/>
    <w:multiLevelType w:val="hybridMultilevel"/>
    <w:tmpl w:val="E1226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3E34"/>
    <w:multiLevelType w:val="hybridMultilevel"/>
    <w:tmpl w:val="1382A3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2F233"/>
    <w:multiLevelType w:val="hybridMultilevel"/>
    <w:tmpl w:val="FFFFFFFF"/>
    <w:lvl w:ilvl="0" w:tplc="2F6245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F6B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4B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64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A9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5E1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EA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4F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2F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3F47"/>
    <w:multiLevelType w:val="hybridMultilevel"/>
    <w:tmpl w:val="5A3C2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0F31"/>
    <w:multiLevelType w:val="hybridMultilevel"/>
    <w:tmpl w:val="6B8422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F1306"/>
    <w:multiLevelType w:val="hybridMultilevel"/>
    <w:tmpl w:val="BAE0CE9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D6793"/>
    <w:multiLevelType w:val="hybridMultilevel"/>
    <w:tmpl w:val="E69EF2FA"/>
    <w:lvl w:ilvl="0" w:tplc="52A8781A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90353E"/>
    <w:multiLevelType w:val="hybridMultilevel"/>
    <w:tmpl w:val="8A30E75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EE4123"/>
    <w:multiLevelType w:val="hybridMultilevel"/>
    <w:tmpl w:val="61403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F0A18"/>
    <w:multiLevelType w:val="hybridMultilevel"/>
    <w:tmpl w:val="D04EC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01BAC"/>
    <w:multiLevelType w:val="hybridMultilevel"/>
    <w:tmpl w:val="0B0ABF42"/>
    <w:lvl w:ilvl="0" w:tplc="7500F62E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55020"/>
    <w:multiLevelType w:val="hybridMultilevel"/>
    <w:tmpl w:val="3B72DF08"/>
    <w:lvl w:ilvl="0" w:tplc="08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D14079F"/>
    <w:multiLevelType w:val="hybridMultilevel"/>
    <w:tmpl w:val="9118D7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60B40"/>
    <w:multiLevelType w:val="hybridMultilevel"/>
    <w:tmpl w:val="96DAB276"/>
    <w:lvl w:ilvl="0" w:tplc="FF2A9E70">
      <w:start w:val="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FE21AA6"/>
    <w:multiLevelType w:val="hybridMultilevel"/>
    <w:tmpl w:val="356E0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266CE"/>
    <w:multiLevelType w:val="hybridMultilevel"/>
    <w:tmpl w:val="57966948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A72A7E"/>
    <w:multiLevelType w:val="hybridMultilevel"/>
    <w:tmpl w:val="B7FCE0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F4E83"/>
    <w:multiLevelType w:val="hybridMultilevel"/>
    <w:tmpl w:val="7C067B9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44865"/>
    <w:multiLevelType w:val="hybridMultilevel"/>
    <w:tmpl w:val="20C6CC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B6541"/>
    <w:multiLevelType w:val="hybridMultilevel"/>
    <w:tmpl w:val="00FC37E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511F06"/>
    <w:multiLevelType w:val="hybridMultilevel"/>
    <w:tmpl w:val="BBBA670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842CB8"/>
    <w:multiLevelType w:val="hybridMultilevel"/>
    <w:tmpl w:val="BAE803F4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4AF3FC9"/>
    <w:multiLevelType w:val="hybridMultilevel"/>
    <w:tmpl w:val="F76C7A0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4948B5"/>
    <w:multiLevelType w:val="hybridMultilevel"/>
    <w:tmpl w:val="1EE6D9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A21549"/>
    <w:multiLevelType w:val="hybridMultilevel"/>
    <w:tmpl w:val="94EEDBA4"/>
    <w:lvl w:ilvl="0" w:tplc="CFD004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842495">
    <w:abstractNumId w:val="4"/>
  </w:num>
  <w:num w:numId="2" w16cid:durableId="1241672411">
    <w:abstractNumId w:val="19"/>
  </w:num>
  <w:num w:numId="3" w16cid:durableId="667367019">
    <w:abstractNumId w:val="13"/>
  </w:num>
  <w:num w:numId="4" w16cid:durableId="345405619">
    <w:abstractNumId w:val="17"/>
  </w:num>
  <w:num w:numId="5" w16cid:durableId="507211269">
    <w:abstractNumId w:val="21"/>
  </w:num>
  <w:num w:numId="6" w16cid:durableId="880285829">
    <w:abstractNumId w:val="15"/>
  </w:num>
  <w:num w:numId="7" w16cid:durableId="1803843895">
    <w:abstractNumId w:val="23"/>
  </w:num>
  <w:num w:numId="8" w16cid:durableId="1053196126">
    <w:abstractNumId w:val="25"/>
  </w:num>
  <w:num w:numId="9" w16cid:durableId="1423910413">
    <w:abstractNumId w:val="20"/>
  </w:num>
  <w:num w:numId="10" w16cid:durableId="1947738119">
    <w:abstractNumId w:val="8"/>
  </w:num>
  <w:num w:numId="11" w16cid:durableId="128215286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2" w16cid:durableId="2057392619">
    <w:abstractNumId w:val="7"/>
  </w:num>
  <w:num w:numId="13" w16cid:durableId="319385043">
    <w:abstractNumId w:val="5"/>
  </w:num>
  <w:num w:numId="14" w16cid:durableId="1327706041">
    <w:abstractNumId w:val="3"/>
  </w:num>
  <w:num w:numId="15" w16cid:durableId="758797742">
    <w:abstractNumId w:val="6"/>
  </w:num>
  <w:num w:numId="16" w16cid:durableId="512183836">
    <w:abstractNumId w:val="10"/>
  </w:num>
  <w:num w:numId="17" w16cid:durableId="2101683020">
    <w:abstractNumId w:val="14"/>
  </w:num>
  <w:num w:numId="18" w16cid:durableId="389427278">
    <w:abstractNumId w:val="26"/>
  </w:num>
  <w:num w:numId="19" w16cid:durableId="1738824426">
    <w:abstractNumId w:val="1"/>
  </w:num>
  <w:num w:numId="20" w16cid:durableId="356931526">
    <w:abstractNumId w:val="2"/>
  </w:num>
  <w:num w:numId="21" w16cid:durableId="1146434317">
    <w:abstractNumId w:val="12"/>
  </w:num>
  <w:num w:numId="22" w16cid:durableId="1275789697">
    <w:abstractNumId w:val="16"/>
  </w:num>
  <w:num w:numId="23" w16cid:durableId="1269851595">
    <w:abstractNumId w:val="22"/>
  </w:num>
  <w:num w:numId="24" w16cid:durableId="1149591493">
    <w:abstractNumId w:val="11"/>
  </w:num>
  <w:num w:numId="25" w16cid:durableId="1708141205">
    <w:abstractNumId w:val="18"/>
  </w:num>
  <w:num w:numId="26" w16cid:durableId="416754076">
    <w:abstractNumId w:val="24"/>
  </w:num>
  <w:num w:numId="27" w16cid:durableId="5035145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="f" stroke="f">
      <v:fill on="f"/>
      <v:stroke startarrowwidth="narrow" startarrowlength="short" endarrowwidth="narrow" endarrowlength="short"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D3"/>
    <w:rsid w:val="00000B7B"/>
    <w:rsid w:val="000046D1"/>
    <w:rsid w:val="00004FFE"/>
    <w:rsid w:val="0000635B"/>
    <w:rsid w:val="00021A6F"/>
    <w:rsid w:val="000231D4"/>
    <w:rsid w:val="00025ACE"/>
    <w:rsid w:val="00035C57"/>
    <w:rsid w:val="00060620"/>
    <w:rsid w:val="00064CD8"/>
    <w:rsid w:val="00073220"/>
    <w:rsid w:val="00077042"/>
    <w:rsid w:val="00083817"/>
    <w:rsid w:val="00093D68"/>
    <w:rsid w:val="000957FF"/>
    <w:rsid w:val="000A5F1D"/>
    <w:rsid w:val="000A72DF"/>
    <w:rsid w:val="000B704C"/>
    <w:rsid w:val="000C1712"/>
    <w:rsid w:val="000E0165"/>
    <w:rsid w:val="000E7330"/>
    <w:rsid w:val="000F3BCC"/>
    <w:rsid w:val="000F3D24"/>
    <w:rsid w:val="00100465"/>
    <w:rsid w:val="001127E0"/>
    <w:rsid w:val="0011645F"/>
    <w:rsid w:val="001179D4"/>
    <w:rsid w:val="00132742"/>
    <w:rsid w:val="00140F34"/>
    <w:rsid w:val="00145EE2"/>
    <w:rsid w:val="001472E3"/>
    <w:rsid w:val="00152FD5"/>
    <w:rsid w:val="00155D2B"/>
    <w:rsid w:val="0016327A"/>
    <w:rsid w:val="00172F73"/>
    <w:rsid w:val="00175D7B"/>
    <w:rsid w:val="001808E8"/>
    <w:rsid w:val="001848EA"/>
    <w:rsid w:val="001853D3"/>
    <w:rsid w:val="001946F7"/>
    <w:rsid w:val="00196C81"/>
    <w:rsid w:val="001A0969"/>
    <w:rsid w:val="001A0C19"/>
    <w:rsid w:val="001A4D7C"/>
    <w:rsid w:val="001B1999"/>
    <w:rsid w:val="001B7A91"/>
    <w:rsid w:val="001C5828"/>
    <w:rsid w:val="001D0D78"/>
    <w:rsid w:val="001D1C79"/>
    <w:rsid w:val="001D4C4E"/>
    <w:rsid w:val="001D51F8"/>
    <w:rsid w:val="001E1888"/>
    <w:rsid w:val="001E2798"/>
    <w:rsid w:val="001F0DF8"/>
    <w:rsid w:val="001F2137"/>
    <w:rsid w:val="001F32F2"/>
    <w:rsid w:val="001F3A29"/>
    <w:rsid w:val="001F4D97"/>
    <w:rsid w:val="00204550"/>
    <w:rsid w:val="00230464"/>
    <w:rsid w:val="00240EE4"/>
    <w:rsid w:val="00241E75"/>
    <w:rsid w:val="0024347D"/>
    <w:rsid w:val="00245850"/>
    <w:rsid w:val="00255FCE"/>
    <w:rsid w:val="0025787A"/>
    <w:rsid w:val="00262FF7"/>
    <w:rsid w:val="002663B6"/>
    <w:rsid w:val="002678FE"/>
    <w:rsid w:val="00271442"/>
    <w:rsid w:val="00273C6A"/>
    <w:rsid w:val="00297645"/>
    <w:rsid w:val="002A0772"/>
    <w:rsid w:val="002A2560"/>
    <w:rsid w:val="002A5E98"/>
    <w:rsid w:val="002C4A0E"/>
    <w:rsid w:val="002D2CA8"/>
    <w:rsid w:val="002D3B5F"/>
    <w:rsid w:val="002F0129"/>
    <w:rsid w:val="002F1ACA"/>
    <w:rsid w:val="002F434C"/>
    <w:rsid w:val="002F4C04"/>
    <w:rsid w:val="002F4DC0"/>
    <w:rsid w:val="002F558F"/>
    <w:rsid w:val="002F5C32"/>
    <w:rsid w:val="002F7F53"/>
    <w:rsid w:val="00310082"/>
    <w:rsid w:val="00311AB5"/>
    <w:rsid w:val="00315FC7"/>
    <w:rsid w:val="00320A29"/>
    <w:rsid w:val="003227CC"/>
    <w:rsid w:val="00325F8D"/>
    <w:rsid w:val="0033535F"/>
    <w:rsid w:val="00343E67"/>
    <w:rsid w:val="00354160"/>
    <w:rsid w:val="00355C24"/>
    <w:rsid w:val="00356E02"/>
    <w:rsid w:val="00357849"/>
    <w:rsid w:val="00367B27"/>
    <w:rsid w:val="003862ED"/>
    <w:rsid w:val="003A4031"/>
    <w:rsid w:val="003A69F3"/>
    <w:rsid w:val="003B05B5"/>
    <w:rsid w:val="003B329D"/>
    <w:rsid w:val="003B6A54"/>
    <w:rsid w:val="003C3802"/>
    <w:rsid w:val="003D38B6"/>
    <w:rsid w:val="003D4257"/>
    <w:rsid w:val="003D4566"/>
    <w:rsid w:val="003D6E61"/>
    <w:rsid w:val="003D787E"/>
    <w:rsid w:val="003E41E9"/>
    <w:rsid w:val="003E505F"/>
    <w:rsid w:val="003F19F8"/>
    <w:rsid w:val="003F70F7"/>
    <w:rsid w:val="00400353"/>
    <w:rsid w:val="00407DD4"/>
    <w:rsid w:val="00422FC7"/>
    <w:rsid w:val="00423158"/>
    <w:rsid w:val="00430A2B"/>
    <w:rsid w:val="004358A7"/>
    <w:rsid w:val="0043668C"/>
    <w:rsid w:val="00437AA8"/>
    <w:rsid w:val="004410F7"/>
    <w:rsid w:val="00446D18"/>
    <w:rsid w:val="004478EC"/>
    <w:rsid w:val="00454B5A"/>
    <w:rsid w:val="004552B7"/>
    <w:rsid w:val="004675E0"/>
    <w:rsid w:val="00467C5C"/>
    <w:rsid w:val="0047097A"/>
    <w:rsid w:val="0047362E"/>
    <w:rsid w:val="00474F06"/>
    <w:rsid w:val="00483BBD"/>
    <w:rsid w:val="00495005"/>
    <w:rsid w:val="004A3814"/>
    <w:rsid w:val="004A51DA"/>
    <w:rsid w:val="004B2FC9"/>
    <w:rsid w:val="004D0DC1"/>
    <w:rsid w:val="004D44F4"/>
    <w:rsid w:val="004E4654"/>
    <w:rsid w:val="004F4063"/>
    <w:rsid w:val="004F5E20"/>
    <w:rsid w:val="00505828"/>
    <w:rsid w:val="005108A1"/>
    <w:rsid w:val="005143CA"/>
    <w:rsid w:val="00514F36"/>
    <w:rsid w:val="00553BCC"/>
    <w:rsid w:val="00556FBD"/>
    <w:rsid w:val="00563A19"/>
    <w:rsid w:val="005641FC"/>
    <w:rsid w:val="00566ECA"/>
    <w:rsid w:val="00567E6F"/>
    <w:rsid w:val="00577294"/>
    <w:rsid w:val="00580362"/>
    <w:rsid w:val="005825B6"/>
    <w:rsid w:val="005910E8"/>
    <w:rsid w:val="0059710F"/>
    <w:rsid w:val="00597C61"/>
    <w:rsid w:val="005B2D45"/>
    <w:rsid w:val="005B6637"/>
    <w:rsid w:val="005B702A"/>
    <w:rsid w:val="005C6EC5"/>
    <w:rsid w:val="005D37CC"/>
    <w:rsid w:val="005E06B6"/>
    <w:rsid w:val="005F69D7"/>
    <w:rsid w:val="00603CE1"/>
    <w:rsid w:val="006117A7"/>
    <w:rsid w:val="00630E07"/>
    <w:rsid w:val="00631283"/>
    <w:rsid w:val="00656A72"/>
    <w:rsid w:val="0066371A"/>
    <w:rsid w:val="00665B62"/>
    <w:rsid w:val="00666340"/>
    <w:rsid w:val="00666C0E"/>
    <w:rsid w:val="0067203B"/>
    <w:rsid w:val="006875A4"/>
    <w:rsid w:val="00690316"/>
    <w:rsid w:val="00692B2B"/>
    <w:rsid w:val="006A2F3F"/>
    <w:rsid w:val="006A442D"/>
    <w:rsid w:val="006B6561"/>
    <w:rsid w:val="006B76AA"/>
    <w:rsid w:val="006B7AF0"/>
    <w:rsid w:val="006C328D"/>
    <w:rsid w:val="006E0101"/>
    <w:rsid w:val="006E4C19"/>
    <w:rsid w:val="006E5EFB"/>
    <w:rsid w:val="006E7351"/>
    <w:rsid w:val="006F009B"/>
    <w:rsid w:val="006F0A7F"/>
    <w:rsid w:val="006F2862"/>
    <w:rsid w:val="0070345D"/>
    <w:rsid w:val="00704369"/>
    <w:rsid w:val="00724AB8"/>
    <w:rsid w:val="0072755B"/>
    <w:rsid w:val="007277A5"/>
    <w:rsid w:val="00730B23"/>
    <w:rsid w:val="007345D8"/>
    <w:rsid w:val="00741317"/>
    <w:rsid w:val="007420B7"/>
    <w:rsid w:val="0074407B"/>
    <w:rsid w:val="00746113"/>
    <w:rsid w:val="00755B97"/>
    <w:rsid w:val="0076080D"/>
    <w:rsid w:val="007637F4"/>
    <w:rsid w:val="007661F6"/>
    <w:rsid w:val="00766DA0"/>
    <w:rsid w:val="00775CA3"/>
    <w:rsid w:val="00783AA8"/>
    <w:rsid w:val="00787D03"/>
    <w:rsid w:val="0079328E"/>
    <w:rsid w:val="00794CB9"/>
    <w:rsid w:val="007A0085"/>
    <w:rsid w:val="007A5803"/>
    <w:rsid w:val="007A598F"/>
    <w:rsid w:val="007B1E00"/>
    <w:rsid w:val="007B2B87"/>
    <w:rsid w:val="007B58BC"/>
    <w:rsid w:val="007B734C"/>
    <w:rsid w:val="007D385F"/>
    <w:rsid w:val="007E6198"/>
    <w:rsid w:val="007F1795"/>
    <w:rsid w:val="007F6CF7"/>
    <w:rsid w:val="00802CF3"/>
    <w:rsid w:val="0081152B"/>
    <w:rsid w:val="00815B80"/>
    <w:rsid w:val="00817FED"/>
    <w:rsid w:val="00825624"/>
    <w:rsid w:val="00833BFF"/>
    <w:rsid w:val="008344D4"/>
    <w:rsid w:val="00836D10"/>
    <w:rsid w:val="0084477E"/>
    <w:rsid w:val="0085046F"/>
    <w:rsid w:val="00851282"/>
    <w:rsid w:val="008520D9"/>
    <w:rsid w:val="008722C6"/>
    <w:rsid w:val="008770D7"/>
    <w:rsid w:val="00883BF5"/>
    <w:rsid w:val="00896BEF"/>
    <w:rsid w:val="008B2A81"/>
    <w:rsid w:val="008D4286"/>
    <w:rsid w:val="008D56DC"/>
    <w:rsid w:val="008D5BAA"/>
    <w:rsid w:val="008D5BAF"/>
    <w:rsid w:val="008E58F7"/>
    <w:rsid w:val="008F04A5"/>
    <w:rsid w:val="008F2A78"/>
    <w:rsid w:val="0091713D"/>
    <w:rsid w:val="009304A7"/>
    <w:rsid w:val="00930783"/>
    <w:rsid w:val="00936F3D"/>
    <w:rsid w:val="00940667"/>
    <w:rsid w:val="00941F61"/>
    <w:rsid w:val="00953D3C"/>
    <w:rsid w:val="00960D46"/>
    <w:rsid w:val="00962100"/>
    <w:rsid w:val="00963684"/>
    <w:rsid w:val="009645CE"/>
    <w:rsid w:val="00965D7B"/>
    <w:rsid w:val="00972B92"/>
    <w:rsid w:val="0097767C"/>
    <w:rsid w:val="00987EA4"/>
    <w:rsid w:val="00996CEA"/>
    <w:rsid w:val="009B098D"/>
    <w:rsid w:val="009C6547"/>
    <w:rsid w:val="009C79F3"/>
    <w:rsid w:val="009D17C2"/>
    <w:rsid w:val="009D301D"/>
    <w:rsid w:val="009D3446"/>
    <w:rsid w:val="009F614D"/>
    <w:rsid w:val="009F7D58"/>
    <w:rsid w:val="00A01AF0"/>
    <w:rsid w:val="00A02FA8"/>
    <w:rsid w:val="00A03B1A"/>
    <w:rsid w:val="00A04177"/>
    <w:rsid w:val="00A0548F"/>
    <w:rsid w:val="00A14746"/>
    <w:rsid w:val="00A15906"/>
    <w:rsid w:val="00A23070"/>
    <w:rsid w:val="00A230EB"/>
    <w:rsid w:val="00A30801"/>
    <w:rsid w:val="00A4157F"/>
    <w:rsid w:val="00A50587"/>
    <w:rsid w:val="00A50A78"/>
    <w:rsid w:val="00A644CC"/>
    <w:rsid w:val="00A74F97"/>
    <w:rsid w:val="00A81271"/>
    <w:rsid w:val="00A97440"/>
    <w:rsid w:val="00A97D08"/>
    <w:rsid w:val="00AC4F00"/>
    <w:rsid w:val="00AC7583"/>
    <w:rsid w:val="00AD0B29"/>
    <w:rsid w:val="00AD6D23"/>
    <w:rsid w:val="00AD77EB"/>
    <w:rsid w:val="00AE3DBD"/>
    <w:rsid w:val="00AE4349"/>
    <w:rsid w:val="00AE587D"/>
    <w:rsid w:val="00AF140D"/>
    <w:rsid w:val="00B0572E"/>
    <w:rsid w:val="00B05DBE"/>
    <w:rsid w:val="00B13955"/>
    <w:rsid w:val="00B13F7B"/>
    <w:rsid w:val="00B15FDB"/>
    <w:rsid w:val="00B227BE"/>
    <w:rsid w:val="00B25A35"/>
    <w:rsid w:val="00B27EBF"/>
    <w:rsid w:val="00B32B6C"/>
    <w:rsid w:val="00B346CB"/>
    <w:rsid w:val="00B43323"/>
    <w:rsid w:val="00B4744B"/>
    <w:rsid w:val="00B5570B"/>
    <w:rsid w:val="00B56481"/>
    <w:rsid w:val="00B57E64"/>
    <w:rsid w:val="00B64674"/>
    <w:rsid w:val="00B7098E"/>
    <w:rsid w:val="00B83124"/>
    <w:rsid w:val="00B923DA"/>
    <w:rsid w:val="00B93C08"/>
    <w:rsid w:val="00BB02A5"/>
    <w:rsid w:val="00BB4E7E"/>
    <w:rsid w:val="00BD13F8"/>
    <w:rsid w:val="00BD3AD2"/>
    <w:rsid w:val="00BD667B"/>
    <w:rsid w:val="00BD778F"/>
    <w:rsid w:val="00BD78E5"/>
    <w:rsid w:val="00BF0C0C"/>
    <w:rsid w:val="00BF719E"/>
    <w:rsid w:val="00C02CF6"/>
    <w:rsid w:val="00C17669"/>
    <w:rsid w:val="00C233D8"/>
    <w:rsid w:val="00C249F3"/>
    <w:rsid w:val="00C34452"/>
    <w:rsid w:val="00C532A9"/>
    <w:rsid w:val="00C55C5A"/>
    <w:rsid w:val="00C624DF"/>
    <w:rsid w:val="00C63D4F"/>
    <w:rsid w:val="00C63E1C"/>
    <w:rsid w:val="00C65693"/>
    <w:rsid w:val="00C7166B"/>
    <w:rsid w:val="00C73E3F"/>
    <w:rsid w:val="00C86F00"/>
    <w:rsid w:val="00C87546"/>
    <w:rsid w:val="00C9220E"/>
    <w:rsid w:val="00CA5AC6"/>
    <w:rsid w:val="00CB3DE2"/>
    <w:rsid w:val="00CB4D03"/>
    <w:rsid w:val="00CC13C5"/>
    <w:rsid w:val="00CC529E"/>
    <w:rsid w:val="00CC57A9"/>
    <w:rsid w:val="00CC6D8A"/>
    <w:rsid w:val="00CE6B91"/>
    <w:rsid w:val="00CF007F"/>
    <w:rsid w:val="00CF11B0"/>
    <w:rsid w:val="00CF3DE7"/>
    <w:rsid w:val="00D01D7A"/>
    <w:rsid w:val="00D059CB"/>
    <w:rsid w:val="00D12350"/>
    <w:rsid w:val="00D14F17"/>
    <w:rsid w:val="00D21B10"/>
    <w:rsid w:val="00D2392E"/>
    <w:rsid w:val="00D27D82"/>
    <w:rsid w:val="00D372D7"/>
    <w:rsid w:val="00D3759D"/>
    <w:rsid w:val="00D4119A"/>
    <w:rsid w:val="00D41B02"/>
    <w:rsid w:val="00D42CA8"/>
    <w:rsid w:val="00D43DE6"/>
    <w:rsid w:val="00D541BF"/>
    <w:rsid w:val="00D564E5"/>
    <w:rsid w:val="00D801F7"/>
    <w:rsid w:val="00D8341C"/>
    <w:rsid w:val="00D84FCB"/>
    <w:rsid w:val="00D86613"/>
    <w:rsid w:val="00D91B3E"/>
    <w:rsid w:val="00D93318"/>
    <w:rsid w:val="00D9627D"/>
    <w:rsid w:val="00DA07E9"/>
    <w:rsid w:val="00DB3349"/>
    <w:rsid w:val="00DD2A05"/>
    <w:rsid w:val="00DF5E15"/>
    <w:rsid w:val="00DF6D65"/>
    <w:rsid w:val="00E10664"/>
    <w:rsid w:val="00E13662"/>
    <w:rsid w:val="00E14232"/>
    <w:rsid w:val="00E20EAA"/>
    <w:rsid w:val="00E27FD6"/>
    <w:rsid w:val="00E32701"/>
    <w:rsid w:val="00E359FA"/>
    <w:rsid w:val="00E37C3C"/>
    <w:rsid w:val="00E55360"/>
    <w:rsid w:val="00E573C6"/>
    <w:rsid w:val="00E70EF7"/>
    <w:rsid w:val="00E71E5F"/>
    <w:rsid w:val="00E801FD"/>
    <w:rsid w:val="00E85606"/>
    <w:rsid w:val="00E85C43"/>
    <w:rsid w:val="00E871CF"/>
    <w:rsid w:val="00E8784A"/>
    <w:rsid w:val="00E90560"/>
    <w:rsid w:val="00E92887"/>
    <w:rsid w:val="00E92920"/>
    <w:rsid w:val="00E93C18"/>
    <w:rsid w:val="00E9402D"/>
    <w:rsid w:val="00E947D6"/>
    <w:rsid w:val="00EA0958"/>
    <w:rsid w:val="00EA2005"/>
    <w:rsid w:val="00EA474B"/>
    <w:rsid w:val="00EA7110"/>
    <w:rsid w:val="00EB4C38"/>
    <w:rsid w:val="00EC3B9A"/>
    <w:rsid w:val="00ED22A4"/>
    <w:rsid w:val="00ED5BC8"/>
    <w:rsid w:val="00ED79A7"/>
    <w:rsid w:val="00EE0E3B"/>
    <w:rsid w:val="00EE2EEB"/>
    <w:rsid w:val="00EE427B"/>
    <w:rsid w:val="00EE6620"/>
    <w:rsid w:val="00EE7ABF"/>
    <w:rsid w:val="00F05250"/>
    <w:rsid w:val="00F1041A"/>
    <w:rsid w:val="00F12F3E"/>
    <w:rsid w:val="00F13FEE"/>
    <w:rsid w:val="00F2083D"/>
    <w:rsid w:val="00F22FD6"/>
    <w:rsid w:val="00F27A68"/>
    <w:rsid w:val="00F33D34"/>
    <w:rsid w:val="00F3790D"/>
    <w:rsid w:val="00F37D5C"/>
    <w:rsid w:val="00F436B3"/>
    <w:rsid w:val="00F44846"/>
    <w:rsid w:val="00F44D6C"/>
    <w:rsid w:val="00F5031F"/>
    <w:rsid w:val="00F57EF1"/>
    <w:rsid w:val="00F66975"/>
    <w:rsid w:val="00F83134"/>
    <w:rsid w:val="00F834DA"/>
    <w:rsid w:val="00F84F86"/>
    <w:rsid w:val="00F944EF"/>
    <w:rsid w:val="00F95710"/>
    <w:rsid w:val="00FA05D0"/>
    <w:rsid w:val="00FB0456"/>
    <w:rsid w:val="00FB5C65"/>
    <w:rsid w:val="00FC4237"/>
    <w:rsid w:val="00FD0379"/>
    <w:rsid w:val="00FD0CD8"/>
    <w:rsid w:val="00FD2165"/>
    <w:rsid w:val="00FD32C9"/>
    <w:rsid w:val="00FD3ACB"/>
    <w:rsid w:val="00FD5083"/>
    <w:rsid w:val="00FE4152"/>
    <w:rsid w:val="00FF2853"/>
    <w:rsid w:val="00FF5377"/>
    <w:rsid w:val="00FF78D8"/>
    <w:rsid w:val="01813C72"/>
    <w:rsid w:val="1368C9E3"/>
    <w:rsid w:val="19E266BC"/>
    <w:rsid w:val="20D018B0"/>
    <w:rsid w:val="25DDB369"/>
    <w:rsid w:val="26F59ABE"/>
    <w:rsid w:val="2C345657"/>
    <w:rsid w:val="2F365074"/>
    <w:rsid w:val="41085B77"/>
    <w:rsid w:val="4524A1CC"/>
    <w:rsid w:val="544CE2D2"/>
    <w:rsid w:val="59E49CCB"/>
    <w:rsid w:val="5B49BA30"/>
    <w:rsid w:val="5C48CF3C"/>
    <w:rsid w:val="641D2D7C"/>
    <w:rsid w:val="64646757"/>
    <w:rsid w:val="6802A452"/>
    <w:rsid w:val="6E37BDCD"/>
    <w:rsid w:val="72E53706"/>
    <w:rsid w:val="74CF05A0"/>
    <w:rsid w:val="77BB43D2"/>
    <w:rsid w:val="7A7523D3"/>
    <w:rsid w:val="7BA2D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stroke="f">
      <v:fill on="f"/>
      <v:stroke startarrowwidth="narrow" startarrowlength="short" endarrowwidth="narrow" endarrowlength="short" on="f"/>
      <v:textbox inset="0,0,0,0"/>
    </o:shapedefaults>
    <o:shapelayout v:ext="edit">
      <o:idmap v:ext="edit" data="2"/>
    </o:shapelayout>
  </w:shapeDefaults>
  <w:decimalSymbol w:val="."/>
  <w:listSeparator w:val=","/>
  <w14:docId w14:val="4809D580"/>
  <w15:docId w15:val="{457BF6EB-CA5B-4D40-A23D-1E13CCB7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442"/>
    <w:pPr>
      <w:jc w:val="both"/>
    </w:pPr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Indent"/>
    <w:link w:val="Heading1Char"/>
    <w:uiPriority w:val="9"/>
    <w:qFormat/>
    <w:pPr>
      <w:pageBreakBefore/>
      <w:shd w:val="pct5" w:color="auto" w:fill="auto"/>
      <w:tabs>
        <w:tab w:val="left" w:pos="1134"/>
        <w:tab w:val="left" w:pos="6747"/>
      </w:tabs>
      <w:ind w:left="1134" w:right="57" w:hanging="1134"/>
      <w:jc w:val="lef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tabs>
        <w:tab w:val="left" w:pos="1134"/>
      </w:tabs>
      <w:spacing w:before="360" w:after="120"/>
      <w:ind w:left="1134" w:hanging="1134"/>
      <w:jc w:val="left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tabs>
        <w:tab w:val="left" w:pos="1134"/>
      </w:tabs>
      <w:spacing w:after="240"/>
      <w:jc w:val="lef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1134"/>
    </w:pPr>
  </w:style>
  <w:style w:type="paragraph" w:styleId="TOC2">
    <w:name w:val="toc 2"/>
    <w:basedOn w:val="Normal"/>
    <w:next w:val="Normal"/>
    <w:semiHidden/>
    <w:pPr>
      <w:tabs>
        <w:tab w:val="right" w:leader="dot" w:pos="9639"/>
      </w:tabs>
      <w:ind w:left="1418" w:hanging="851"/>
      <w:jc w:val="left"/>
    </w:pPr>
  </w:style>
  <w:style w:type="paragraph" w:styleId="TOC1">
    <w:name w:val="toc 1"/>
    <w:basedOn w:val="Normal"/>
    <w:next w:val="Normal"/>
    <w:semiHidden/>
    <w:pPr>
      <w:tabs>
        <w:tab w:val="right" w:leader="dot" w:pos="9639"/>
      </w:tabs>
      <w:spacing w:before="240" w:after="120"/>
      <w:ind w:left="851" w:hanging="851"/>
      <w:jc w:val="left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itelwiederholung">
    <w:name w:val="Titelwiederholung"/>
    <w:basedOn w:val="KastenStandard"/>
    <w:next w:val="NormalIndent"/>
    <w:pPr>
      <w:pageBreakBefore/>
      <w:tabs>
        <w:tab w:val="left" w:pos="1134"/>
        <w:tab w:val="left" w:pos="6747"/>
      </w:tabs>
      <w:ind w:left="1134" w:hanging="1134"/>
      <w:jc w:val="left"/>
    </w:pPr>
    <w:rPr>
      <w:b/>
    </w:rPr>
  </w:style>
  <w:style w:type="paragraph" w:customStyle="1" w:styleId="KastenStandard">
    <w:name w:val="KastenStandard"/>
    <w:basedOn w:val="Normal"/>
    <w:next w:val="NormalIndent"/>
    <w:pPr>
      <w:shd w:val="pct5" w:color="auto" w:fill="auto"/>
      <w:ind w:left="57" w:right="57"/>
    </w:pPr>
  </w:style>
  <w:style w:type="paragraph" w:customStyle="1" w:styleId="KastenEingezogen">
    <w:name w:val="KastenEingezogen"/>
    <w:basedOn w:val="NormalIndent"/>
    <w:next w:val="NormalIndent"/>
    <w:pPr>
      <w:shd w:val="pct5" w:color="auto" w:fill="auto"/>
      <w:ind w:left="1191" w:right="57"/>
    </w:pPr>
  </w:style>
  <w:style w:type="character" w:styleId="Hyperlink">
    <w:name w:val="Hyperlink"/>
    <w:uiPriority w:val="99"/>
    <w:unhideWhenUsed/>
    <w:rsid w:val="00EA474B"/>
    <w:rPr>
      <w:color w:val="0000FF"/>
      <w:u w:val="single"/>
    </w:rPr>
  </w:style>
  <w:style w:type="table" w:styleId="TableGrid">
    <w:name w:val="Table Grid"/>
    <w:basedOn w:val="TableNormal"/>
    <w:rsid w:val="001D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B1A"/>
    <w:rPr>
      <w:rFonts w:ascii="Tahoma" w:hAnsi="Tahoma" w:cs="Tahoma"/>
      <w:sz w:val="16"/>
      <w:szCs w:val="16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7A008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71442"/>
    <w:rPr>
      <w:rFonts w:ascii="Arial" w:hAnsi="Arial"/>
      <w:b/>
      <w:sz w:val="22"/>
      <w:shd w:val="pct5" w:color="auto" w:fill="auto"/>
      <w:lang w:val="de-DE" w:eastAsia="de-DE"/>
    </w:rPr>
  </w:style>
  <w:style w:type="paragraph" w:styleId="ListParagraph">
    <w:name w:val="List Paragraph"/>
    <w:basedOn w:val="Normal"/>
    <w:uiPriority w:val="34"/>
    <w:qFormat/>
    <w:rsid w:val="004358A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de-CH" w:eastAsia="en-US"/>
    </w:rPr>
  </w:style>
  <w:style w:type="paragraph" w:customStyle="1" w:styleId="Blockquote">
    <w:name w:val="Blockquote"/>
    <w:basedOn w:val="Normal"/>
    <w:rsid w:val="004552B7"/>
    <w:pPr>
      <w:widowControl w:val="0"/>
      <w:spacing w:before="100" w:after="100"/>
      <w:ind w:left="360" w:right="360"/>
      <w:jc w:val="left"/>
    </w:pPr>
    <w:rPr>
      <w:rFonts w:ascii="Times New Roman" w:hAnsi="Times New Roman"/>
      <w:snapToGrid w:val="0"/>
      <w:sz w:val="24"/>
      <w:lang w:val="en-GB" w:eastAsia="en-US"/>
    </w:rPr>
  </w:style>
  <w:style w:type="character" w:styleId="Strong">
    <w:name w:val="Strong"/>
    <w:qFormat/>
    <w:rsid w:val="004552B7"/>
    <w:rPr>
      <w:b/>
    </w:rPr>
  </w:style>
  <w:style w:type="paragraph" w:customStyle="1" w:styleId="Default">
    <w:name w:val="Default"/>
    <w:rsid w:val="00B923DA"/>
    <w:pPr>
      <w:autoSpaceDE w:val="0"/>
      <w:autoSpaceDN w:val="0"/>
      <w:adjustRightInd w:val="0"/>
    </w:pPr>
    <w:rPr>
      <w:rFonts w:ascii="HelveticaNeue LT 55 Roman" w:hAnsi="HelveticaNeue LT 55 Roman" w:cs="HelveticaNeue LT 55 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371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7098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DefaultParagraphFont"/>
    <w:rsid w:val="00B7098E"/>
  </w:style>
  <w:style w:type="character" w:customStyle="1" w:styleId="eop">
    <w:name w:val="eop"/>
    <w:basedOn w:val="DefaultParagraphFont"/>
    <w:rsid w:val="00B7098E"/>
  </w:style>
  <w:style w:type="paragraph" w:styleId="Revision">
    <w:name w:val="Revision"/>
    <w:hidden/>
    <w:uiPriority w:val="99"/>
    <w:semiHidden/>
    <w:rsid w:val="000046D1"/>
    <w:rPr>
      <w:rFonts w:ascii="Arial" w:hAnsi="Arial"/>
      <w:sz w:val="22"/>
      <w:lang w:val="de-DE" w:eastAsia="de-DE"/>
    </w:rPr>
  </w:style>
  <w:style w:type="character" w:customStyle="1" w:styleId="ui-provider">
    <w:name w:val="ui-provider"/>
    <w:basedOn w:val="DefaultParagraphFont"/>
    <w:rsid w:val="002C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leblowingAGL@apagcosys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89C6-AAAD-4437-9BA8-14C718E5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2091</Words>
  <Characters>11371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Notes on creating inspectionable layouts</vt:lpstr>
      <vt:lpstr>Notes on creating inspectionable layouts</vt:lpstr>
    </vt:vector>
  </TitlesOfParts>
  <Company>APAG Elektronik AG</Company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creating inspectionable layouts</dc:title>
  <dc:subject/>
  <dc:creator>Marcela Stuchlíková</dc:creator>
  <cp:keywords/>
  <cp:lastModifiedBy>Tkadlecová Alice</cp:lastModifiedBy>
  <cp:revision>7</cp:revision>
  <cp:lastPrinted>2018-01-10T00:40:00Z</cp:lastPrinted>
  <dcterms:created xsi:type="dcterms:W3CDTF">2023-10-31T09:19:00Z</dcterms:created>
  <dcterms:modified xsi:type="dcterms:W3CDTF">2023-11-02T07:53:00Z</dcterms:modified>
</cp:coreProperties>
</file>