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C672" w14:textId="25A83483" w:rsidR="001853D3" w:rsidRPr="00DE6158" w:rsidRDefault="00B923DA" w:rsidP="002A2560">
      <w:pPr>
        <w:spacing w:after="120" w:line="276" w:lineRule="auto"/>
        <w:jc w:val="center"/>
        <w:rPr>
          <w:rFonts w:cs="Arial"/>
          <w:b/>
          <w:szCs w:val="22"/>
          <w:lang w:val="en-US"/>
        </w:rPr>
      </w:pPr>
      <w:r w:rsidRPr="00D800E4">
        <w:rPr>
          <w:rFonts w:cs="Arial"/>
          <w:b/>
          <w:szCs w:val="22"/>
          <w:lang w:val="en-US"/>
        </w:rPr>
        <w:t>APAG CoSyst</w:t>
      </w:r>
      <w:r w:rsidR="00367B27" w:rsidRPr="00D800E4">
        <w:rPr>
          <w:rFonts w:cs="Arial"/>
          <w:b/>
          <w:szCs w:val="22"/>
          <w:lang w:val="en-US"/>
        </w:rPr>
        <w:t xml:space="preserve"> Electronic Control Systems</w:t>
      </w:r>
      <w:r w:rsidR="004552B7" w:rsidRPr="00D800E4">
        <w:rPr>
          <w:rFonts w:cs="Arial"/>
          <w:b/>
          <w:szCs w:val="22"/>
          <w:lang w:val="en-US"/>
        </w:rPr>
        <w:br/>
      </w:r>
      <w:r w:rsidR="004552B7" w:rsidRPr="00D800E4">
        <w:rPr>
          <w:rFonts w:cs="Arial"/>
          <w:b/>
          <w:szCs w:val="22"/>
          <w:lang w:val="en-US"/>
        </w:rPr>
        <w:br/>
        <w:t xml:space="preserve">"WHISTLEBLOWING" </w:t>
      </w:r>
    </w:p>
    <w:p w14:paraId="14D3E1AD" w14:textId="77777777" w:rsidR="001853D3" w:rsidRPr="00DE6158" w:rsidRDefault="001853D3" w:rsidP="002A2560">
      <w:pPr>
        <w:pBdr>
          <w:bottom w:val="single" w:sz="6" w:space="1" w:color="auto"/>
        </w:pBdr>
        <w:spacing w:after="120" w:line="276" w:lineRule="auto"/>
        <w:jc w:val="left"/>
        <w:rPr>
          <w:rFonts w:cs="Arial"/>
          <w:color w:val="FF0000"/>
          <w:szCs w:val="22"/>
          <w:lang w:val="en-US"/>
        </w:rPr>
      </w:pPr>
    </w:p>
    <w:p w14:paraId="1F8570A8" w14:textId="77777777" w:rsidR="004552B7" w:rsidRPr="00DE6158" w:rsidRDefault="004552B7" w:rsidP="002A2560">
      <w:pPr>
        <w:spacing w:after="120" w:line="276" w:lineRule="auto"/>
        <w:jc w:val="left"/>
        <w:rPr>
          <w:rFonts w:cs="Arial"/>
          <w:lang w:val="en-US"/>
        </w:rPr>
      </w:pPr>
    </w:p>
    <w:p w14:paraId="5D3FA975" w14:textId="77777777" w:rsidR="004552B7" w:rsidRPr="00DE6158" w:rsidRDefault="004552B7" w:rsidP="002A2560">
      <w:pPr>
        <w:spacing w:after="120" w:line="360" w:lineRule="auto"/>
        <w:jc w:val="left"/>
        <w:rPr>
          <w:rFonts w:cs="Arial"/>
          <w:b/>
          <w:lang w:val="en-US"/>
        </w:rPr>
      </w:pPr>
      <w:r w:rsidRPr="00D800E4">
        <w:rPr>
          <w:rFonts w:cs="Arial"/>
          <w:b/>
          <w:lang w:val="en-US"/>
        </w:rPr>
        <w:t>Úvod</w:t>
      </w:r>
    </w:p>
    <w:p w14:paraId="6E54D1D5" w14:textId="302DF5A5" w:rsidR="004552B7" w:rsidRPr="00DE6158" w:rsidRDefault="00666C0E" w:rsidP="002A2560">
      <w:pPr>
        <w:spacing w:after="120" w:line="360" w:lineRule="auto"/>
        <w:jc w:val="left"/>
        <w:rPr>
          <w:rFonts w:cs="Arial"/>
          <w:lang w:val="en-US"/>
        </w:rPr>
      </w:pPr>
      <w:r w:rsidRPr="00D800E4">
        <w:rPr>
          <w:rFonts w:cs="Arial"/>
          <w:lang w:val="en-US"/>
        </w:rPr>
        <w:t>APAG CoSyst Electronic Control Systems (dále jen "společnost") se zav</w:t>
      </w:r>
      <w:r w:rsidR="00FB5C65" w:rsidRPr="00D800E4">
        <w:rPr>
          <w:rFonts w:cs="Arial"/>
          <w:lang w:val="en-US"/>
        </w:rPr>
        <w:t>azuje</w:t>
      </w:r>
      <w:r w:rsidRPr="00D800E4">
        <w:rPr>
          <w:rFonts w:cs="Arial"/>
          <w:lang w:val="en-US"/>
        </w:rPr>
        <w:t xml:space="preserve"> k nejvyšším standardům otevřenosti, bezúhonnosti </w:t>
      </w:r>
      <w:proofErr w:type="gramStart"/>
      <w:r w:rsidRPr="00D800E4">
        <w:rPr>
          <w:rFonts w:cs="Arial"/>
          <w:lang w:val="en-US"/>
        </w:rPr>
        <w:t>a</w:t>
      </w:r>
      <w:proofErr w:type="gramEnd"/>
      <w:r w:rsidR="005910E8" w:rsidRPr="00D800E4">
        <w:rPr>
          <w:rFonts w:cs="Arial"/>
          <w:lang w:val="en-US"/>
        </w:rPr>
        <w:t> </w:t>
      </w:r>
      <w:r w:rsidRPr="00D800E4">
        <w:rPr>
          <w:rFonts w:cs="Arial"/>
          <w:lang w:val="en-US"/>
        </w:rPr>
        <w:t>odpovědnosti.</w:t>
      </w:r>
    </w:p>
    <w:p w14:paraId="4702BA89" w14:textId="0D1892ED" w:rsidR="004552B7" w:rsidRPr="00DE6158" w:rsidRDefault="004552B7" w:rsidP="002A2560">
      <w:pPr>
        <w:spacing w:after="120" w:line="360" w:lineRule="auto"/>
        <w:jc w:val="left"/>
        <w:rPr>
          <w:rFonts w:cs="Arial"/>
          <w:lang w:val="en-US"/>
        </w:rPr>
      </w:pPr>
      <w:r w:rsidRPr="00D800E4">
        <w:rPr>
          <w:rFonts w:cs="Arial"/>
          <w:lang w:val="en-US"/>
        </w:rPr>
        <w:t>Důležitým aspektem odpovědnosti a transparentnosti je mechanismus, který umožní zaměstnancům a</w:t>
      </w:r>
      <w:r w:rsidR="00597C61" w:rsidRPr="00D800E4">
        <w:rPr>
          <w:rFonts w:cs="Arial"/>
          <w:lang w:val="en-US"/>
        </w:rPr>
        <w:t> </w:t>
      </w:r>
      <w:r w:rsidRPr="00D800E4">
        <w:rPr>
          <w:rFonts w:cs="Arial"/>
          <w:lang w:val="en-US"/>
        </w:rPr>
        <w:t xml:space="preserve">dalším členům společnosti vyjádřit své obavy odpovědným </w:t>
      </w:r>
      <w:proofErr w:type="gramStart"/>
      <w:r w:rsidRPr="00D800E4">
        <w:rPr>
          <w:rFonts w:cs="Arial"/>
          <w:lang w:val="en-US"/>
        </w:rPr>
        <w:t>a</w:t>
      </w:r>
      <w:proofErr w:type="gramEnd"/>
      <w:r w:rsidRPr="00D800E4">
        <w:rPr>
          <w:rFonts w:cs="Arial"/>
          <w:lang w:val="en-US"/>
        </w:rPr>
        <w:t xml:space="preserve"> efektivním způsobem. Základní</w:t>
      </w:r>
      <w:r w:rsidR="00E32701" w:rsidRPr="00D800E4">
        <w:rPr>
          <w:rFonts w:cs="Arial"/>
          <w:lang w:val="en-US"/>
        </w:rPr>
        <w:t xml:space="preserve">m předpokladem </w:t>
      </w:r>
      <w:r w:rsidRPr="00D800E4">
        <w:rPr>
          <w:rFonts w:cs="Arial"/>
          <w:lang w:val="en-US"/>
        </w:rPr>
        <w:t xml:space="preserve">každé pracovní smlouvy je, že zaměstnanec bude </w:t>
      </w:r>
      <w:r w:rsidR="003E41E9" w:rsidRPr="00D800E4">
        <w:rPr>
          <w:rFonts w:cs="Arial"/>
          <w:lang w:val="en-US"/>
        </w:rPr>
        <w:t xml:space="preserve">pracovat ve prospěch </w:t>
      </w:r>
      <w:r w:rsidRPr="00D800E4">
        <w:rPr>
          <w:rFonts w:cs="Arial"/>
          <w:lang w:val="en-US"/>
        </w:rPr>
        <w:t>své</w:t>
      </w:r>
      <w:r w:rsidR="003E41E9" w:rsidRPr="00D800E4">
        <w:rPr>
          <w:rFonts w:cs="Arial"/>
          <w:lang w:val="en-US"/>
        </w:rPr>
        <w:t xml:space="preserve">ho </w:t>
      </w:r>
      <w:r w:rsidRPr="00D800E4">
        <w:rPr>
          <w:rFonts w:cs="Arial"/>
          <w:lang w:val="en-US"/>
        </w:rPr>
        <w:t>zaměstnavatel</w:t>
      </w:r>
      <w:r w:rsidR="003E41E9" w:rsidRPr="00D800E4">
        <w:rPr>
          <w:rFonts w:cs="Arial"/>
          <w:lang w:val="en-US"/>
        </w:rPr>
        <w:t xml:space="preserve">e </w:t>
      </w:r>
      <w:r w:rsidRPr="00D800E4">
        <w:rPr>
          <w:rFonts w:cs="Arial"/>
          <w:lang w:val="en-US"/>
        </w:rPr>
        <w:t>a nebude zveřejňovat důvěrné informace o záležitostech zaměstnavatele. Pokud však jednotlivec zjistí informace, o nichž se domnívá, že ukazují na závažné pochybení nebo protiprávní jednání v</w:t>
      </w:r>
      <w:r w:rsidR="00597C61" w:rsidRPr="00D800E4">
        <w:rPr>
          <w:rFonts w:cs="Arial"/>
          <w:lang w:val="en-US"/>
        </w:rPr>
        <w:t> </w:t>
      </w:r>
      <w:r w:rsidRPr="00D800E4">
        <w:rPr>
          <w:rFonts w:cs="Arial"/>
          <w:lang w:val="en-US"/>
        </w:rPr>
        <w:t>rámci organizace, měly by být tyto informace zveřejněny interně bez obav z odvety a měla by existovat opatření, která by to umožnila nezávisle na liniovém vedení</w:t>
      </w:r>
      <w:r w:rsidR="00D14F17" w:rsidRPr="00D800E4">
        <w:rPr>
          <w:rFonts w:cs="Arial"/>
          <w:lang w:val="en-US"/>
        </w:rPr>
        <w:t>.</w:t>
      </w:r>
    </w:p>
    <w:p w14:paraId="4EBAF1CF" w14:textId="77777777" w:rsidR="004552B7" w:rsidRPr="00DE6158" w:rsidRDefault="004552B7" w:rsidP="002A2560">
      <w:pPr>
        <w:spacing w:after="120" w:line="360" w:lineRule="auto"/>
        <w:jc w:val="left"/>
        <w:rPr>
          <w:rFonts w:cs="Arial"/>
          <w:lang w:val="en-US"/>
        </w:rPr>
      </w:pPr>
      <w:r w:rsidRPr="00D800E4">
        <w:rPr>
          <w:rFonts w:cs="Arial"/>
          <w:lang w:val="en-US"/>
        </w:rPr>
        <w:t xml:space="preserve">Společnost schválila níže uvedená ustanovení, aby zajistila, že se žádný zaměstnanec nebude cítit znevýhodněn při vyjadřování oprávněných obav. </w:t>
      </w:r>
    </w:p>
    <w:p w14:paraId="234210FC" w14:textId="2A2626B6" w:rsidR="007420B7" w:rsidRDefault="004552B7" w:rsidP="544CE2D2">
      <w:pPr>
        <w:spacing w:after="120" w:line="360" w:lineRule="auto"/>
        <w:jc w:val="left"/>
        <w:rPr>
          <w:rFonts w:cs="Arial"/>
          <w:lang w:val="en-US"/>
        </w:rPr>
      </w:pPr>
      <w:r w:rsidRPr="00D800E4">
        <w:rPr>
          <w:rFonts w:cs="Arial"/>
          <w:lang w:val="en-US"/>
        </w:rPr>
        <w:t xml:space="preserve">Je třeba zdůraznit, že cílem těchto zásad je pomoci jednotlivcům, kteří se domnívají, že odhalili nekalé praktiky nebo nevhodné praktiky. </w:t>
      </w:r>
      <w:r w:rsidR="000A5F1D" w:rsidRPr="00D800E4">
        <w:rPr>
          <w:rFonts w:cs="Arial"/>
          <w:lang w:val="en-US"/>
        </w:rPr>
        <w:t>Nejsou</w:t>
      </w:r>
      <w:r w:rsidRPr="00D800E4">
        <w:rPr>
          <w:rFonts w:cs="Arial"/>
          <w:lang w:val="en-US"/>
        </w:rPr>
        <w:t xml:space="preserve"> určen</w:t>
      </w:r>
      <w:r w:rsidR="000A5F1D" w:rsidRPr="00D800E4">
        <w:rPr>
          <w:rFonts w:cs="Arial"/>
          <w:lang w:val="en-US"/>
        </w:rPr>
        <w:t>y</w:t>
      </w:r>
      <w:r w:rsidRPr="00D800E4">
        <w:rPr>
          <w:rFonts w:cs="Arial"/>
          <w:lang w:val="en-US"/>
        </w:rPr>
        <w:t xml:space="preserve"> ke zpochybňování finančních nebo obchodních rozhodnutí přijatých společností, ani by neměl</w:t>
      </w:r>
      <w:r w:rsidR="000A5F1D" w:rsidRPr="00D800E4">
        <w:rPr>
          <w:rFonts w:cs="Arial"/>
          <w:lang w:val="en-US"/>
        </w:rPr>
        <w:t>y</w:t>
      </w:r>
      <w:r w:rsidRPr="00D800E4">
        <w:rPr>
          <w:rFonts w:cs="Arial"/>
          <w:lang w:val="en-US"/>
        </w:rPr>
        <w:t xml:space="preserve"> být používán</w:t>
      </w:r>
      <w:r w:rsidR="000A5F1D" w:rsidRPr="00D800E4">
        <w:rPr>
          <w:rFonts w:cs="Arial"/>
          <w:lang w:val="en-US"/>
        </w:rPr>
        <w:t>y</w:t>
      </w:r>
      <w:r w:rsidRPr="00D800E4">
        <w:rPr>
          <w:rFonts w:cs="Arial"/>
          <w:lang w:val="en-US"/>
        </w:rPr>
        <w:t xml:space="preserve"> k přehodnocení jakýchkoli záležitostí, které již byly řešeny v</w:t>
      </w:r>
      <w:r w:rsidR="00597C61" w:rsidRPr="00D800E4">
        <w:rPr>
          <w:rFonts w:cs="Arial"/>
          <w:lang w:val="en-US"/>
        </w:rPr>
        <w:t> </w:t>
      </w:r>
      <w:r w:rsidRPr="00D800E4">
        <w:rPr>
          <w:rFonts w:cs="Arial"/>
          <w:lang w:val="en-US"/>
        </w:rPr>
        <w:t xml:space="preserve">rámci obtěžování, stížností, disciplinárních nebo jiných postupů. Jakmile </w:t>
      </w:r>
      <w:r w:rsidR="0059710F" w:rsidRPr="00D800E4">
        <w:rPr>
          <w:rFonts w:cs="Arial"/>
          <w:lang w:val="en-US"/>
        </w:rPr>
        <w:t>je</w:t>
      </w:r>
      <w:r w:rsidRPr="00D800E4">
        <w:rPr>
          <w:rFonts w:cs="Arial"/>
          <w:lang w:val="en-US"/>
        </w:rPr>
        <w:t xml:space="preserve"> </w:t>
      </w:r>
      <w:r w:rsidR="002F4C04" w:rsidRPr="00D800E4">
        <w:rPr>
          <w:rFonts w:cs="Arial"/>
          <w:lang w:val="en-US"/>
        </w:rPr>
        <w:t>procedura</w:t>
      </w:r>
      <w:r w:rsidR="003D38B6" w:rsidRPr="00D800E4">
        <w:rPr>
          <w:rFonts w:cs="Arial"/>
          <w:lang w:val="en-US"/>
        </w:rPr>
        <w:t xml:space="preserve"> </w:t>
      </w:r>
      <w:r w:rsidRPr="00D800E4">
        <w:rPr>
          <w:rFonts w:cs="Arial"/>
          <w:lang w:val="en-US"/>
        </w:rPr>
        <w:t>"whistleblowingu"</w:t>
      </w:r>
      <w:r w:rsidR="000A5F1D" w:rsidRPr="00D800E4">
        <w:rPr>
          <w:rFonts w:cs="Arial"/>
          <w:lang w:val="en-US"/>
        </w:rPr>
        <w:t xml:space="preserve"> zavedena, </w:t>
      </w:r>
      <w:r w:rsidRPr="00D800E4">
        <w:rPr>
          <w:rFonts w:cs="Arial"/>
          <w:lang w:val="en-US"/>
        </w:rPr>
        <w:t xml:space="preserve">je </w:t>
      </w:r>
      <w:r w:rsidR="003D38B6" w:rsidRPr="00D800E4">
        <w:rPr>
          <w:rFonts w:cs="Arial"/>
          <w:lang w:val="en-US"/>
        </w:rPr>
        <w:t xml:space="preserve">odůvodněné </w:t>
      </w:r>
      <w:r w:rsidRPr="00D800E4">
        <w:rPr>
          <w:rFonts w:cs="Arial"/>
          <w:lang w:val="en-US"/>
        </w:rPr>
        <w:t>očekávat, že j</w:t>
      </w:r>
      <w:r w:rsidR="002F4C04" w:rsidRPr="00D800E4">
        <w:rPr>
          <w:rFonts w:cs="Arial"/>
          <w:lang w:val="en-US"/>
        </w:rPr>
        <w:t>i</w:t>
      </w:r>
      <w:r w:rsidRPr="00D800E4">
        <w:rPr>
          <w:rFonts w:cs="Arial"/>
          <w:lang w:val="en-US"/>
        </w:rPr>
        <w:t xml:space="preserve"> zaměstnanci využijí, spíše než aby sv</w:t>
      </w:r>
      <w:r w:rsidR="0059710F" w:rsidRPr="00D800E4">
        <w:rPr>
          <w:rFonts w:cs="Arial"/>
          <w:lang w:val="en-US"/>
        </w:rPr>
        <w:t>á</w:t>
      </w:r>
      <w:r w:rsidRPr="00D800E4">
        <w:rPr>
          <w:rFonts w:cs="Arial"/>
          <w:lang w:val="en-US"/>
        </w:rPr>
        <w:t xml:space="preserve"> </w:t>
      </w:r>
      <w:r w:rsidR="0059710F" w:rsidRPr="00D800E4">
        <w:rPr>
          <w:rFonts w:cs="Arial"/>
          <w:lang w:val="en-US"/>
        </w:rPr>
        <w:t>oznámení</w:t>
      </w:r>
      <w:r w:rsidRPr="00D800E4">
        <w:rPr>
          <w:rFonts w:cs="Arial"/>
          <w:lang w:val="en-US"/>
        </w:rPr>
        <w:t xml:space="preserve"> </w:t>
      </w:r>
      <w:r w:rsidR="000A5F1D" w:rsidRPr="00D800E4">
        <w:rPr>
          <w:rFonts w:cs="Arial"/>
          <w:lang w:val="en-US"/>
        </w:rPr>
        <w:t>podávali</w:t>
      </w:r>
      <w:r w:rsidRPr="00D800E4">
        <w:rPr>
          <w:rFonts w:cs="Arial"/>
          <w:lang w:val="en-US"/>
        </w:rPr>
        <w:t xml:space="preserve"> mimo společnost.</w:t>
      </w:r>
    </w:p>
    <w:p w14:paraId="5FFA5531" w14:textId="77777777" w:rsidR="00F34043" w:rsidRDefault="00F34043" w:rsidP="544CE2D2">
      <w:pPr>
        <w:spacing w:after="120" w:line="360" w:lineRule="auto"/>
        <w:jc w:val="left"/>
        <w:rPr>
          <w:rFonts w:cs="Arial"/>
          <w:lang w:val="en-US"/>
        </w:rPr>
      </w:pPr>
    </w:p>
    <w:p w14:paraId="0CFFB65A" w14:textId="77777777" w:rsidR="00F34043" w:rsidRDefault="00F34043" w:rsidP="544CE2D2">
      <w:pPr>
        <w:spacing w:after="120" w:line="360" w:lineRule="auto"/>
        <w:jc w:val="left"/>
        <w:rPr>
          <w:rFonts w:cs="Arial"/>
          <w:lang w:val="en-US"/>
        </w:rPr>
      </w:pPr>
    </w:p>
    <w:p w14:paraId="1D429206" w14:textId="2F861121" w:rsidR="00F34043" w:rsidRPr="00D800E4" w:rsidRDefault="00DC5E07" w:rsidP="544CE2D2">
      <w:pPr>
        <w:spacing w:after="120" w:line="360" w:lineRule="auto"/>
        <w:jc w:val="left"/>
        <w:rPr>
          <w:rFonts w:cs="Arial"/>
          <w:lang w:val="en-US"/>
        </w:rPr>
      </w:pPr>
      <w:r w:rsidRPr="00DC5E07">
        <w:rPr>
          <w:rFonts w:cs="Arial"/>
          <w:lang w:val="en-US"/>
        </w:rPr>
        <w:t xml:space="preserve">Hodnocení účinnosti tohoto postupu se provádí nejméně jednou za 12 měsíců </w:t>
      </w:r>
      <w:r>
        <w:rPr>
          <w:rFonts w:cs="Arial"/>
          <w:lang w:val="en-US"/>
        </w:rPr>
        <w:t>a dle pot</w:t>
      </w:r>
      <w:r>
        <w:rPr>
          <w:rFonts w:cs="Arial"/>
          <w:lang w:val="cs-CZ"/>
        </w:rPr>
        <w:t xml:space="preserve">řeby. </w:t>
      </w:r>
    </w:p>
    <w:p w14:paraId="4122853D" w14:textId="77777777" w:rsidR="007420B7" w:rsidRPr="00D800E4" w:rsidRDefault="007420B7" w:rsidP="002A2560">
      <w:pPr>
        <w:spacing w:after="120"/>
        <w:jc w:val="left"/>
        <w:rPr>
          <w:rFonts w:cs="Arial"/>
          <w:lang w:val="en-US"/>
        </w:rPr>
      </w:pPr>
      <w:r w:rsidRPr="00D800E4">
        <w:rPr>
          <w:rFonts w:cs="Arial"/>
          <w:lang w:val="en-US"/>
        </w:rPr>
        <w:br w:type="page"/>
      </w:r>
    </w:p>
    <w:p w14:paraId="389258DB" w14:textId="77777777" w:rsidR="004552B7" w:rsidRPr="00DE6158" w:rsidRDefault="004552B7" w:rsidP="002A2560">
      <w:pPr>
        <w:spacing w:after="120" w:line="360" w:lineRule="auto"/>
        <w:jc w:val="left"/>
        <w:rPr>
          <w:rFonts w:cs="Arial"/>
          <w:b/>
          <w:lang w:val="en-US"/>
        </w:rPr>
      </w:pPr>
      <w:r w:rsidRPr="00D800E4">
        <w:rPr>
          <w:rStyle w:val="Strong"/>
          <w:rFonts w:cs="Arial"/>
          <w:lang w:val="en-US"/>
        </w:rPr>
        <w:lastRenderedPageBreak/>
        <w:t>Rozsah politiky</w:t>
      </w:r>
    </w:p>
    <w:p w14:paraId="3FBD85BF" w14:textId="3E7BEA1D" w:rsidR="00297645" w:rsidRPr="00D800E4" w:rsidRDefault="00DE6158" w:rsidP="002A2560">
      <w:pPr>
        <w:spacing w:after="120" w:line="360" w:lineRule="auto"/>
        <w:jc w:val="left"/>
        <w:rPr>
          <w:rFonts w:cs="Arial"/>
          <w:lang w:val="en-US"/>
        </w:rPr>
      </w:pPr>
      <w:r w:rsidRPr="00D800E4">
        <w:rPr>
          <w:rFonts w:cs="Arial"/>
          <w:lang w:val="en-US"/>
        </w:rPr>
        <w:t xml:space="preserve">Tato politika je navržena </w:t>
      </w:r>
      <w:r w:rsidR="004552B7" w:rsidRPr="00D800E4">
        <w:rPr>
          <w:rFonts w:cs="Arial"/>
          <w:lang w:val="en-US"/>
        </w:rPr>
        <w:t>tak, aby umožnil</w:t>
      </w:r>
      <w:r w:rsidRPr="00D800E4">
        <w:rPr>
          <w:rFonts w:cs="Arial"/>
          <w:lang w:val="en-US"/>
        </w:rPr>
        <w:t xml:space="preserve">a </w:t>
      </w:r>
      <w:r w:rsidR="004552B7" w:rsidRPr="00D800E4">
        <w:rPr>
          <w:rFonts w:cs="Arial"/>
          <w:lang w:val="en-US"/>
        </w:rPr>
        <w:t xml:space="preserve">zaměstnancům společnosti interně a na vysoké úrovni vyjádřit své obavy a zveřejnit informace, o kterých se jednotlivec domnívá, že ukazují na nekalé </w:t>
      </w:r>
      <w:r w:rsidR="00467C5C" w:rsidRPr="00D800E4">
        <w:rPr>
          <w:rFonts w:cs="Arial"/>
          <w:lang w:val="en-US"/>
        </w:rPr>
        <w:t xml:space="preserve">nebo nevhodné </w:t>
      </w:r>
      <w:r w:rsidR="004552B7" w:rsidRPr="00D800E4">
        <w:rPr>
          <w:rFonts w:cs="Arial"/>
          <w:lang w:val="en-US"/>
        </w:rPr>
        <w:t xml:space="preserve">praktiky. Tato politika je určena k pokrytí záležitostí, které jsou ve veřejném zájmu a mohou být alespoň zpočátku prošetřeny odděleně, ale pak by mohly vést k uplatnění jiných postupů, např. disciplinárních. </w:t>
      </w:r>
      <w:r w:rsidR="00B05DBE" w:rsidRPr="00D800E4">
        <w:rPr>
          <w:rFonts w:cs="Arial"/>
          <w:lang w:val="en-US"/>
        </w:rPr>
        <w:t>Tato</w:t>
      </w:r>
      <w:r w:rsidR="00597C61" w:rsidRPr="00D800E4">
        <w:rPr>
          <w:rFonts w:cs="Arial"/>
          <w:lang w:val="en-US"/>
        </w:rPr>
        <w:t> </w:t>
      </w:r>
      <w:r w:rsidR="00B05DBE" w:rsidRPr="00D800E4">
        <w:rPr>
          <w:rFonts w:cs="Arial"/>
          <w:lang w:val="en-US"/>
        </w:rPr>
        <w:t>politika se vztahuje výlučně na informace</w:t>
      </w:r>
      <w:r w:rsidR="001B1999" w:rsidRPr="00D800E4">
        <w:rPr>
          <w:rFonts w:cs="Arial"/>
          <w:lang w:val="en-US"/>
        </w:rPr>
        <w:t>, které splňují níže uvedené znaky</w:t>
      </w:r>
      <w:r w:rsidR="00297645" w:rsidRPr="00D800E4">
        <w:rPr>
          <w:rFonts w:cs="Arial"/>
          <w:lang w:val="en-US"/>
        </w:rPr>
        <w:t>:</w:t>
      </w:r>
    </w:p>
    <w:p w14:paraId="6167A412" w14:textId="18F9BC67" w:rsidR="004552B7" w:rsidRPr="00D800E4" w:rsidRDefault="001B1999" w:rsidP="002A2560">
      <w:pPr>
        <w:spacing w:after="120" w:line="360" w:lineRule="auto"/>
        <w:jc w:val="left"/>
        <w:rPr>
          <w:rFonts w:cs="Arial"/>
          <w:lang w:val="en-US"/>
        </w:rPr>
      </w:pPr>
      <w:r w:rsidRPr="00D800E4">
        <w:rPr>
          <w:rFonts w:cs="Arial"/>
          <w:lang w:val="en-US"/>
        </w:rPr>
        <w:t xml:space="preserve">Oznámení obsahuje nformace </w:t>
      </w:r>
      <w:r w:rsidR="00B05DBE" w:rsidRPr="00D800E4">
        <w:rPr>
          <w:rFonts w:cs="Arial"/>
          <w:lang w:val="en-US"/>
        </w:rPr>
        <w:t xml:space="preserve">o možném protiprávním jednání, </w:t>
      </w:r>
      <w:r w:rsidR="00B64674" w:rsidRPr="00D800E4">
        <w:rPr>
          <w:rFonts w:cs="Arial"/>
          <w:lang w:val="en-US"/>
        </w:rPr>
        <w:t>k němuž došlo nebo má dojít u osoby, pro niž oznamovatel, byť zprostředkovaně, vykonával nebo vykonává práci nebo jinou obdobnou činnost, nebo u osoby, se kterou oznamovatel byl nebo je v kontaktu v souvislosti s výkonem práce nebo jiné obdobné činnosti a které:</w:t>
      </w:r>
    </w:p>
    <w:p w14:paraId="723260C9" w14:textId="2AE45E90" w:rsidR="00B05DBE" w:rsidRPr="00DE6158" w:rsidRDefault="00B64674" w:rsidP="002A2560">
      <w:pPr>
        <w:pStyle w:val="ListParagraph"/>
        <w:numPr>
          <w:ilvl w:val="0"/>
          <w:numId w:val="14"/>
        </w:numPr>
        <w:spacing w:after="120" w:line="360" w:lineRule="auto"/>
        <w:rPr>
          <w:rFonts w:ascii="Arial" w:eastAsia="Times New Roman" w:hAnsi="Arial" w:cs="Arial"/>
          <w:szCs w:val="20"/>
          <w:lang w:val="de-DE" w:eastAsia="de-DE"/>
        </w:rPr>
      </w:pPr>
      <w:r w:rsidRPr="00DE6158">
        <w:rPr>
          <w:rFonts w:ascii="Arial" w:eastAsia="Times New Roman" w:hAnsi="Arial" w:cs="Arial"/>
          <w:szCs w:val="20"/>
          <w:lang w:val="de-DE" w:eastAsia="de-DE"/>
        </w:rPr>
        <w:t>má znaky t</w:t>
      </w:r>
      <w:r w:rsidR="00B05DBE" w:rsidRPr="00DE6158">
        <w:rPr>
          <w:rFonts w:ascii="Arial" w:eastAsia="Times New Roman" w:hAnsi="Arial" w:cs="Arial"/>
          <w:szCs w:val="20"/>
          <w:lang w:val="de-DE" w:eastAsia="de-DE"/>
        </w:rPr>
        <w:t>restného činu</w:t>
      </w:r>
      <w:r w:rsidR="00A230EB" w:rsidRPr="00DE6158">
        <w:rPr>
          <w:rFonts w:ascii="Arial" w:eastAsia="Times New Roman" w:hAnsi="Arial" w:cs="Arial"/>
          <w:szCs w:val="20"/>
          <w:lang w:val="de-DE" w:eastAsia="de-DE"/>
        </w:rPr>
        <w:t>;</w:t>
      </w:r>
    </w:p>
    <w:p w14:paraId="1CAE1140" w14:textId="5E3DE4B3" w:rsidR="00DE6158" w:rsidRPr="00005BE0" w:rsidRDefault="00DE6158" w:rsidP="002A2560">
      <w:pPr>
        <w:pStyle w:val="ListParagraph"/>
        <w:numPr>
          <w:ilvl w:val="0"/>
          <w:numId w:val="14"/>
        </w:numPr>
        <w:spacing w:after="120" w:line="360" w:lineRule="auto"/>
        <w:rPr>
          <w:rFonts w:ascii="Arial" w:eastAsia="Times New Roman" w:hAnsi="Arial" w:cs="Arial"/>
          <w:lang w:val="de-DE" w:eastAsia="de-DE"/>
        </w:rPr>
      </w:pPr>
      <w:r w:rsidRPr="00005BE0">
        <w:rPr>
          <w:rStyle w:val="normaltextrun"/>
          <w:rFonts w:ascii="Arial" w:hAnsi="Arial" w:cs="Arial"/>
          <w:color w:val="000000"/>
          <w:shd w:val="clear" w:color="auto" w:fill="FFFFFF"/>
          <w:lang w:val="de-DE"/>
        </w:rPr>
        <w:t>má znaky přestupku, za který zákon stanoví sazbu pokuty, jejíž horní hranice je alespoň 100 000 Kč;</w:t>
      </w:r>
      <w:r w:rsidRPr="00005BE0">
        <w:rPr>
          <w:rStyle w:val="eop"/>
          <w:rFonts w:ascii="Arial" w:hAnsi="Arial" w:cs="Arial"/>
          <w:color w:val="000000"/>
          <w:shd w:val="clear" w:color="auto" w:fill="FFFFFF"/>
        </w:rPr>
        <w:t> </w:t>
      </w:r>
    </w:p>
    <w:p w14:paraId="3FD612D4" w14:textId="323D5529" w:rsidR="000C1712" w:rsidRPr="00DE6158" w:rsidRDefault="00B05DBE" w:rsidP="002A2560">
      <w:pPr>
        <w:pStyle w:val="ListParagraph"/>
        <w:numPr>
          <w:ilvl w:val="0"/>
          <w:numId w:val="14"/>
        </w:numPr>
        <w:spacing w:after="120" w:line="360" w:lineRule="auto"/>
        <w:rPr>
          <w:rFonts w:ascii="Arial" w:eastAsia="Times New Roman" w:hAnsi="Arial" w:cs="Arial"/>
          <w:szCs w:val="20"/>
          <w:lang w:val="de-DE" w:eastAsia="de-DE"/>
        </w:rPr>
      </w:pPr>
      <w:r w:rsidRPr="00DE6158">
        <w:rPr>
          <w:rFonts w:ascii="Arial" w:eastAsia="Times New Roman" w:hAnsi="Arial" w:cs="Arial"/>
          <w:szCs w:val="20"/>
          <w:lang w:val="de-DE" w:eastAsia="de-DE"/>
        </w:rPr>
        <w:t>porušuje zákon o ochraně</w:t>
      </w:r>
      <w:r w:rsidR="000C1712" w:rsidRPr="00DE6158">
        <w:rPr>
          <w:rFonts w:ascii="Arial" w:eastAsia="Times New Roman" w:hAnsi="Arial" w:cs="Arial"/>
          <w:szCs w:val="20"/>
          <w:lang w:val="de-DE" w:eastAsia="de-DE"/>
        </w:rPr>
        <w:t xml:space="preserve"> </w:t>
      </w:r>
      <w:r w:rsidRPr="00DE6158">
        <w:rPr>
          <w:rFonts w:ascii="Arial" w:eastAsia="Times New Roman" w:hAnsi="Arial" w:cs="Arial"/>
          <w:szCs w:val="20"/>
          <w:lang w:val="de-DE" w:eastAsia="de-DE"/>
        </w:rPr>
        <w:t>oznamovatelů</w:t>
      </w:r>
      <w:r w:rsidR="00A230EB" w:rsidRPr="00DE6158">
        <w:rPr>
          <w:rFonts w:ascii="Arial" w:eastAsia="Times New Roman" w:hAnsi="Arial" w:cs="Arial"/>
          <w:szCs w:val="20"/>
          <w:lang w:val="de-DE" w:eastAsia="de-DE"/>
        </w:rPr>
        <w:t>;</w:t>
      </w:r>
    </w:p>
    <w:p w14:paraId="3AD344FA" w14:textId="29F6D707" w:rsidR="00B4744B" w:rsidRPr="00DE6158" w:rsidRDefault="00B05DBE" w:rsidP="002A2560">
      <w:pPr>
        <w:pStyle w:val="ListParagraph"/>
        <w:numPr>
          <w:ilvl w:val="0"/>
          <w:numId w:val="14"/>
        </w:numPr>
        <w:spacing w:after="120" w:line="360" w:lineRule="auto"/>
        <w:rPr>
          <w:rFonts w:ascii="Arial" w:eastAsia="Times New Roman" w:hAnsi="Arial" w:cs="Arial"/>
          <w:szCs w:val="20"/>
          <w:lang w:val="de-DE" w:eastAsia="de-DE"/>
        </w:rPr>
      </w:pPr>
      <w:r w:rsidRPr="00DE6158">
        <w:rPr>
          <w:rFonts w:ascii="Arial" w:eastAsia="Times New Roman" w:hAnsi="Arial" w:cs="Arial"/>
          <w:szCs w:val="20"/>
          <w:lang w:val="de-DE" w:eastAsia="de-DE"/>
        </w:rPr>
        <w:t>porušuje</w:t>
      </w:r>
      <w:r w:rsidR="000C1712" w:rsidRPr="00DE6158">
        <w:rPr>
          <w:rFonts w:ascii="Arial" w:eastAsia="Times New Roman" w:hAnsi="Arial" w:cs="Arial"/>
          <w:szCs w:val="20"/>
          <w:lang w:val="de-DE" w:eastAsia="de-DE"/>
        </w:rPr>
        <w:t xml:space="preserve"> </w:t>
      </w:r>
      <w:r w:rsidRPr="00DE6158">
        <w:rPr>
          <w:rFonts w:ascii="Arial" w:eastAsia="Times New Roman" w:hAnsi="Arial" w:cs="Arial"/>
          <w:szCs w:val="20"/>
          <w:lang w:val="de-DE" w:eastAsia="de-DE"/>
        </w:rPr>
        <w:t>jiný</w:t>
      </w:r>
      <w:r w:rsidR="000C1712" w:rsidRPr="00DE6158">
        <w:rPr>
          <w:rFonts w:ascii="Arial" w:eastAsia="Times New Roman" w:hAnsi="Arial" w:cs="Arial"/>
          <w:szCs w:val="20"/>
          <w:lang w:val="de-DE" w:eastAsia="de-DE"/>
        </w:rPr>
        <w:t xml:space="preserve"> </w:t>
      </w:r>
      <w:r w:rsidRPr="00DE6158">
        <w:rPr>
          <w:rFonts w:ascii="Arial" w:eastAsia="Times New Roman" w:hAnsi="Arial" w:cs="Arial"/>
          <w:szCs w:val="20"/>
          <w:lang w:val="de-DE" w:eastAsia="de-DE"/>
        </w:rPr>
        <w:t>právní</w:t>
      </w:r>
      <w:r w:rsidR="000C1712" w:rsidRPr="00DE6158">
        <w:rPr>
          <w:rFonts w:ascii="Arial" w:eastAsia="Times New Roman" w:hAnsi="Arial" w:cs="Arial"/>
          <w:szCs w:val="20"/>
          <w:lang w:val="de-DE" w:eastAsia="de-DE"/>
        </w:rPr>
        <w:t xml:space="preserve"> </w:t>
      </w:r>
      <w:r w:rsidRPr="00DE6158">
        <w:rPr>
          <w:rFonts w:ascii="Arial" w:eastAsia="Times New Roman" w:hAnsi="Arial" w:cs="Arial"/>
          <w:szCs w:val="20"/>
          <w:lang w:val="de-DE" w:eastAsia="de-DE"/>
        </w:rPr>
        <w:t>předpis</w:t>
      </w:r>
      <w:r w:rsidR="000C1712" w:rsidRPr="00DE6158">
        <w:rPr>
          <w:rFonts w:ascii="Arial" w:eastAsia="Times New Roman" w:hAnsi="Arial" w:cs="Arial"/>
          <w:szCs w:val="20"/>
          <w:lang w:val="de-DE" w:eastAsia="de-DE"/>
        </w:rPr>
        <w:t xml:space="preserve"> </w:t>
      </w:r>
      <w:r w:rsidRPr="00DE6158">
        <w:rPr>
          <w:rFonts w:ascii="Arial" w:eastAsia="Times New Roman" w:hAnsi="Arial" w:cs="Arial"/>
          <w:szCs w:val="20"/>
          <w:lang w:val="de-DE" w:eastAsia="de-DE"/>
        </w:rPr>
        <w:t>nebo</w:t>
      </w:r>
      <w:r w:rsidR="000C1712" w:rsidRPr="00DE6158">
        <w:rPr>
          <w:rFonts w:ascii="Arial" w:eastAsia="Times New Roman" w:hAnsi="Arial" w:cs="Arial"/>
          <w:szCs w:val="20"/>
          <w:lang w:val="de-DE" w:eastAsia="de-DE"/>
        </w:rPr>
        <w:t xml:space="preserve"> </w:t>
      </w:r>
      <w:r w:rsidRPr="00DE6158">
        <w:rPr>
          <w:rFonts w:ascii="Arial" w:eastAsia="Times New Roman" w:hAnsi="Arial" w:cs="Arial"/>
          <w:szCs w:val="20"/>
          <w:lang w:val="de-DE" w:eastAsia="de-DE"/>
        </w:rPr>
        <w:t>předpis</w:t>
      </w:r>
      <w:r w:rsidR="000C1712" w:rsidRPr="00DE6158">
        <w:rPr>
          <w:rFonts w:ascii="Arial" w:eastAsia="Times New Roman" w:hAnsi="Arial" w:cs="Arial"/>
          <w:szCs w:val="20"/>
          <w:lang w:val="de-DE" w:eastAsia="de-DE"/>
        </w:rPr>
        <w:t xml:space="preserve"> </w:t>
      </w:r>
      <w:r w:rsidRPr="00DE6158">
        <w:rPr>
          <w:rFonts w:ascii="Arial" w:eastAsia="Times New Roman" w:hAnsi="Arial" w:cs="Arial"/>
          <w:szCs w:val="20"/>
          <w:lang w:val="de-DE" w:eastAsia="de-DE"/>
        </w:rPr>
        <w:t>EU</w:t>
      </w:r>
      <w:r w:rsidR="000C1712" w:rsidRPr="00DE6158">
        <w:rPr>
          <w:rFonts w:ascii="Arial" w:eastAsia="Times New Roman" w:hAnsi="Arial" w:cs="Arial"/>
          <w:szCs w:val="20"/>
          <w:lang w:val="de-DE" w:eastAsia="de-DE"/>
        </w:rPr>
        <w:t xml:space="preserve"> </w:t>
      </w:r>
      <w:r w:rsidRPr="00DE6158">
        <w:rPr>
          <w:rFonts w:ascii="Arial" w:eastAsia="Times New Roman" w:hAnsi="Arial" w:cs="Arial"/>
          <w:szCs w:val="20"/>
          <w:lang w:val="de-DE" w:eastAsia="de-DE"/>
        </w:rPr>
        <w:t>ve14</w:t>
      </w:r>
      <w:r w:rsidR="00987EA4" w:rsidRPr="00DE6158">
        <w:rPr>
          <w:rFonts w:ascii="Arial" w:eastAsia="Times New Roman" w:hAnsi="Arial" w:cs="Arial"/>
          <w:szCs w:val="20"/>
          <w:lang w:val="de-DE" w:eastAsia="de-DE"/>
        </w:rPr>
        <w:t xml:space="preserve"> </w:t>
      </w:r>
      <w:r w:rsidRPr="00DE6158">
        <w:rPr>
          <w:rFonts w:ascii="Arial" w:eastAsia="Times New Roman" w:hAnsi="Arial" w:cs="Arial"/>
          <w:szCs w:val="20"/>
          <w:lang w:val="de-DE" w:eastAsia="de-DE"/>
        </w:rPr>
        <w:t>specifických</w:t>
      </w:r>
      <w:r w:rsidR="000C1712" w:rsidRPr="00DE6158">
        <w:rPr>
          <w:rFonts w:ascii="Arial" w:eastAsia="Times New Roman" w:hAnsi="Arial" w:cs="Arial"/>
          <w:szCs w:val="20"/>
          <w:lang w:val="de-DE" w:eastAsia="de-DE"/>
        </w:rPr>
        <w:t xml:space="preserve"> </w:t>
      </w:r>
      <w:r w:rsidRPr="00DE6158">
        <w:rPr>
          <w:rFonts w:ascii="Arial" w:eastAsia="Times New Roman" w:hAnsi="Arial" w:cs="Arial"/>
          <w:szCs w:val="20"/>
          <w:lang w:val="de-DE" w:eastAsia="de-DE"/>
        </w:rPr>
        <w:t>oblastech</w:t>
      </w:r>
      <w:r w:rsidR="00BF0C0C" w:rsidRPr="00DE6158">
        <w:rPr>
          <w:rFonts w:ascii="Arial" w:eastAsia="Times New Roman" w:hAnsi="Arial" w:cs="Arial"/>
          <w:szCs w:val="20"/>
          <w:lang w:val="de-DE" w:eastAsia="de-DE"/>
        </w:rPr>
        <w:t>:</w:t>
      </w:r>
    </w:p>
    <w:p w14:paraId="38879A0A" w14:textId="3FA952FC" w:rsidR="00B4744B" w:rsidRPr="00DE6158" w:rsidRDefault="00B4744B" w:rsidP="002A2560">
      <w:pPr>
        <w:pStyle w:val="ListParagraph"/>
        <w:numPr>
          <w:ilvl w:val="1"/>
          <w:numId w:val="14"/>
        </w:numPr>
        <w:spacing w:after="120" w:line="360" w:lineRule="auto"/>
        <w:rPr>
          <w:rFonts w:ascii="Arial" w:eastAsia="Times New Roman" w:hAnsi="Arial" w:cs="Arial"/>
          <w:szCs w:val="20"/>
          <w:lang w:val="de-DE" w:eastAsia="de-DE"/>
        </w:rPr>
      </w:pPr>
      <w:r w:rsidRPr="00DE6158">
        <w:rPr>
          <w:rFonts w:ascii="Arial" w:eastAsia="Times New Roman" w:hAnsi="Arial" w:cs="Arial"/>
          <w:szCs w:val="20"/>
          <w:lang w:val="de-DE" w:eastAsia="de-DE"/>
        </w:rPr>
        <w:t>finančních služeb, povinného auditu a jiných ověřovacích služeb, finančních produktů a</w:t>
      </w:r>
      <w:r w:rsidR="00DE6158" w:rsidRPr="00DE6158">
        <w:rPr>
          <w:rFonts w:ascii="Arial" w:eastAsia="Times New Roman" w:hAnsi="Arial" w:cs="Arial"/>
          <w:szCs w:val="20"/>
          <w:lang w:val="de-DE" w:eastAsia="de-DE"/>
        </w:rPr>
        <w:t> </w:t>
      </w:r>
      <w:r w:rsidRPr="00DE6158">
        <w:rPr>
          <w:rFonts w:ascii="Arial" w:eastAsia="Times New Roman" w:hAnsi="Arial" w:cs="Arial"/>
          <w:szCs w:val="20"/>
          <w:lang w:val="de-DE" w:eastAsia="de-DE"/>
        </w:rPr>
        <w:t xml:space="preserve">finančních trhů,  </w:t>
      </w:r>
    </w:p>
    <w:p w14:paraId="1D5E549D" w14:textId="77777777" w:rsidR="00B4744B" w:rsidRPr="00DE6158" w:rsidRDefault="00B4744B" w:rsidP="002A2560">
      <w:pPr>
        <w:pStyle w:val="ListParagraph"/>
        <w:numPr>
          <w:ilvl w:val="1"/>
          <w:numId w:val="14"/>
        </w:numPr>
        <w:spacing w:after="120" w:line="360" w:lineRule="auto"/>
        <w:rPr>
          <w:rFonts w:ascii="Arial" w:eastAsia="Times New Roman" w:hAnsi="Arial" w:cs="Arial"/>
          <w:szCs w:val="20"/>
          <w:lang w:val="de-DE" w:eastAsia="de-DE"/>
        </w:rPr>
      </w:pPr>
      <w:r w:rsidRPr="00DE6158">
        <w:rPr>
          <w:rFonts w:ascii="Arial" w:eastAsia="Times New Roman" w:hAnsi="Arial" w:cs="Arial"/>
          <w:szCs w:val="20"/>
          <w:lang w:val="de-DE" w:eastAsia="de-DE"/>
        </w:rPr>
        <w:t xml:space="preserve">daně z příjmů právnických osob, </w:t>
      </w:r>
    </w:p>
    <w:p w14:paraId="2C77F395" w14:textId="77777777" w:rsidR="00B4744B" w:rsidRPr="00DE6158" w:rsidRDefault="00B4744B" w:rsidP="002A2560">
      <w:pPr>
        <w:pStyle w:val="ListParagraph"/>
        <w:numPr>
          <w:ilvl w:val="1"/>
          <w:numId w:val="14"/>
        </w:numPr>
        <w:spacing w:after="120" w:line="360" w:lineRule="auto"/>
        <w:rPr>
          <w:rFonts w:ascii="Arial" w:eastAsia="Times New Roman" w:hAnsi="Arial" w:cs="Arial"/>
          <w:szCs w:val="20"/>
          <w:lang w:val="de-DE" w:eastAsia="de-DE"/>
        </w:rPr>
      </w:pPr>
      <w:r w:rsidRPr="00DE6158">
        <w:rPr>
          <w:rFonts w:ascii="Arial" w:eastAsia="Times New Roman" w:hAnsi="Arial" w:cs="Arial"/>
          <w:szCs w:val="20"/>
          <w:lang w:val="de-DE" w:eastAsia="de-DE"/>
        </w:rPr>
        <w:t xml:space="preserve">předcházení legalizaci výnosů z trestné činnosti a financování terorismu, </w:t>
      </w:r>
    </w:p>
    <w:p w14:paraId="2734E62F" w14:textId="77777777" w:rsidR="00B4744B" w:rsidRPr="00DE6158" w:rsidRDefault="00B4744B" w:rsidP="002A2560">
      <w:pPr>
        <w:pStyle w:val="ListParagraph"/>
        <w:numPr>
          <w:ilvl w:val="1"/>
          <w:numId w:val="14"/>
        </w:numPr>
        <w:spacing w:after="120" w:line="360" w:lineRule="auto"/>
        <w:rPr>
          <w:rFonts w:ascii="Arial" w:eastAsia="Times New Roman" w:hAnsi="Arial" w:cs="Arial"/>
          <w:szCs w:val="20"/>
          <w:lang w:val="de-DE" w:eastAsia="de-DE"/>
        </w:rPr>
      </w:pPr>
      <w:r w:rsidRPr="00DE6158">
        <w:rPr>
          <w:rFonts w:ascii="Arial" w:eastAsia="Times New Roman" w:hAnsi="Arial" w:cs="Arial"/>
          <w:szCs w:val="20"/>
          <w:lang w:val="de-DE" w:eastAsia="de-DE"/>
        </w:rPr>
        <w:t xml:space="preserve">ochrany spotřebitele, </w:t>
      </w:r>
    </w:p>
    <w:p w14:paraId="508D759B" w14:textId="77777777" w:rsidR="00B4744B" w:rsidRPr="00DE6158" w:rsidRDefault="00B4744B" w:rsidP="002A2560">
      <w:pPr>
        <w:pStyle w:val="ListParagraph"/>
        <w:numPr>
          <w:ilvl w:val="1"/>
          <w:numId w:val="14"/>
        </w:numPr>
        <w:spacing w:after="120" w:line="360" w:lineRule="auto"/>
        <w:rPr>
          <w:rFonts w:ascii="Arial" w:eastAsia="Times New Roman" w:hAnsi="Arial" w:cs="Arial"/>
          <w:szCs w:val="20"/>
          <w:lang w:val="de-DE" w:eastAsia="de-DE"/>
        </w:rPr>
      </w:pPr>
      <w:r w:rsidRPr="00DE6158">
        <w:rPr>
          <w:rFonts w:ascii="Arial" w:eastAsia="Times New Roman" w:hAnsi="Arial" w:cs="Arial"/>
          <w:szCs w:val="20"/>
          <w:lang w:val="de-DE" w:eastAsia="de-DE"/>
        </w:rPr>
        <w:t xml:space="preserve">souladu s požadavky na výrobky včetně jejich bezpečnosti, </w:t>
      </w:r>
    </w:p>
    <w:p w14:paraId="4190448A" w14:textId="77777777" w:rsidR="00B4744B" w:rsidRPr="00DE6158" w:rsidRDefault="00B4744B" w:rsidP="002A2560">
      <w:pPr>
        <w:pStyle w:val="ListParagraph"/>
        <w:numPr>
          <w:ilvl w:val="1"/>
          <w:numId w:val="14"/>
        </w:numPr>
        <w:spacing w:after="120" w:line="360" w:lineRule="auto"/>
        <w:rPr>
          <w:rFonts w:ascii="Arial" w:eastAsia="Times New Roman" w:hAnsi="Arial" w:cs="Arial"/>
          <w:szCs w:val="20"/>
          <w:lang w:val="de-DE" w:eastAsia="de-DE"/>
        </w:rPr>
      </w:pPr>
      <w:r w:rsidRPr="00DE6158">
        <w:rPr>
          <w:rFonts w:ascii="Arial" w:eastAsia="Times New Roman" w:hAnsi="Arial" w:cs="Arial"/>
          <w:szCs w:val="20"/>
          <w:lang w:val="de-DE" w:eastAsia="de-DE"/>
        </w:rPr>
        <w:t xml:space="preserve">bezpečnosti dopravy, přepravy a provozu na pozemních komunikacích, </w:t>
      </w:r>
    </w:p>
    <w:p w14:paraId="116F9397" w14:textId="77777777" w:rsidR="00566ECA" w:rsidRPr="00DE6158" w:rsidRDefault="00B4744B" w:rsidP="002A2560">
      <w:pPr>
        <w:pStyle w:val="ListParagraph"/>
        <w:numPr>
          <w:ilvl w:val="1"/>
          <w:numId w:val="14"/>
        </w:numPr>
        <w:spacing w:after="120" w:line="360" w:lineRule="auto"/>
        <w:rPr>
          <w:rFonts w:ascii="Arial" w:eastAsia="Times New Roman" w:hAnsi="Arial" w:cs="Arial"/>
          <w:szCs w:val="20"/>
          <w:lang w:val="de-DE" w:eastAsia="de-DE"/>
        </w:rPr>
      </w:pPr>
      <w:r w:rsidRPr="00DE6158">
        <w:rPr>
          <w:rFonts w:ascii="Arial" w:eastAsia="Times New Roman" w:hAnsi="Arial" w:cs="Arial"/>
          <w:szCs w:val="20"/>
          <w:lang w:val="de-DE" w:eastAsia="de-DE"/>
        </w:rPr>
        <w:t xml:space="preserve">ochrany životního prostředí, </w:t>
      </w:r>
    </w:p>
    <w:p w14:paraId="64ECF593" w14:textId="77777777" w:rsidR="00566ECA" w:rsidRPr="00DE6158" w:rsidRDefault="00B4744B" w:rsidP="002A2560">
      <w:pPr>
        <w:pStyle w:val="ListParagraph"/>
        <w:numPr>
          <w:ilvl w:val="1"/>
          <w:numId w:val="14"/>
        </w:numPr>
        <w:spacing w:after="120" w:line="360" w:lineRule="auto"/>
        <w:rPr>
          <w:rFonts w:ascii="Arial" w:eastAsia="Times New Roman" w:hAnsi="Arial" w:cs="Arial"/>
          <w:szCs w:val="20"/>
          <w:lang w:val="de-DE" w:eastAsia="de-DE"/>
        </w:rPr>
      </w:pPr>
      <w:r w:rsidRPr="00DE6158">
        <w:rPr>
          <w:rFonts w:ascii="Arial" w:eastAsia="Times New Roman" w:hAnsi="Arial" w:cs="Arial"/>
          <w:szCs w:val="20"/>
          <w:lang w:val="de-DE" w:eastAsia="de-DE"/>
        </w:rPr>
        <w:t xml:space="preserve">bezpečnosti potravin a krmiv a ochrany zvířat a jejich zdraví, </w:t>
      </w:r>
    </w:p>
    <w:p w14:paraId="5F55EA3D" w14:textId="77777777" w:rsidR="00566ECA" w:rsidRPr="00DE6158" w:rsidRDefault="00B4744B" w:rsidP="002A2560">
      <w:pPr>
        <w:pStyle w:val="ListParagraph"/>
        <w:numPr>
          <w:ilvl w:val="1"/>
          <w:numId w:val="14"/>
        </w:numPr>
        <w:spacing w:after="120" w:line="360" w:lineRule="auto"/>
        <w:rPr>
          <w:rFonts w:ascii="Arial" w:eastAsia="Times New Roman" w:hAnsi="Arial" w:cs="Arial"/>
          <w:szCs w:val="20"/>
          <w:lang w:val="de-DE" w:eastAsia="de-DE"/>
        </w:rPr>
      </w:pPr>
      <w:r w:rsidRPr="00DE6158">
        <w:rPr>
          <w:rFonts w:ascii="Arial" w:eastAsia="Times New Roman" w:hAnsi="Arial" w:cs="Arial"/>
          <w:szCs w:val="20"/>
          <w:lang w:val="de-DE" w:eastAsia="de-DE"/>
        </w:rPr>
        <w:t xml:space="preserve">radiační ochrany a jaderné bezpečnosti, </w:t>
      </w:r>
    </w:p>
    <w:p w14:paraId="61E7D8A3" w14:textId="77777777" w:rsidR="00EA0958" w:rsidRPr="00DE6158" w:rsidRDefault="00B4744B" w:rsidP="002A2560">
      <w:pPr>
        <w:pStyle w:val="ListParagraph"/>
        <w:numPr>
          <w:ilvl w:val="1"/>
          <w:numId w:val="14"/>
        </w:numPr>
        <w:spacing w:after="120" w:line="360" w:lineRule="auto"/>
        <w:rPr>
          <w:rFonts w:ascii="Arial" w:eastAsia="Times New Roman" w:hAnsi="Arial" w:cs="Arial"/>
          <w:szCs w:val="20"/>
          <w:lang w:val="de-DE" w:eastAsia="de-DE"/>
        </w:rPr>
      </w:pPr>
      <w:r w:rsidRPr="00DE6158">
        <w:rPr>
          <w:rFonts w:ascii="Arial" w:eastAsia="Times New Roman" w:hAnsi="Arial" w:cs="Arial"/>
          <w:szCs w:val="20"/>
          <w:lang w:val="de-DE" w:eastAsia="de-DE"/>
        </w:rPr>
        <w:t xml:space="preserve">hospodářské soutěže, veřejných dražeb a zadávání veřejných zakázek, </w:t>
      </w:r>
    </w:p>
    <w:p w14:paraId="5DE49BEA" w14:textId="77777777" w:rsidR="00EA0958" w:rsidRPr="00DE6158" w:rsidRDefault="00B4744B" w:rsidP="002A2560">
      <w:pPr>
        <w:pStyle w:val="ListParagraph"/>
        <w:numPr>
          <w:ilvl w:val="1"/>
          <w:numId w:val="14"/>
        </w:numPr>
        <w:spacing w:after="120" w:line="360" w:lineRule="auto"/>
        <w:rPr>
          <w:rFonts w:ascii="Arial" w:eastAsia="Times New Roman" w:hAnsi="Arial" w:cs="Arial"/>
          <w:szCs w:val="20"/>
          <w:lang w:val="de-DE" w:eastAsia="de-DE"/>
        </w:rPr>
      </w:pPr>
      <w:r w:rsidRPr="00DE6158">
        <w:rPr>
          <w:rFonts w:ascii="Arial" w:eastAsia="Times New Roman" w:hAnsi="Arial" w:cs="Arial"/>
          <w:szCs w:val="20"/>
          <w:lang w:val="de-DE" w:eastAsia="de-DE"/>
        </w:rPr>
        <w:t xml:space="preserve">ochrany vnitřního pořádku a bezpečnosti, života a zdraví, </w:t>
      </w:r>
    </w:p>
    <w:p w14:paraId="2CFEE9D4" w14:textId="5451BA04" w:rsidR="00EA0958" w:rsidRPr="00DE6158" w:rsidRDefault="00B4744B" w:rsidP="002A2560">
      <w:pPr>
        <w:pStyle w:val="ListParagraph"/>
        <w:numPr>
          <w:ilvl w:val="1"/>
          <w:numId w:val="14"/>
        </w:numPr>
        <w:spacing w:after="120" w:line="360" w:lineRule="auto"/>
        <w:rPr>
          <w:rFonts w:ascii="Arial" w:eastAsia="Times New Roman" w:hAnsi="Arial" w:cs="Arial"/>
          <w:szCs w:val="20"/>
          <w:lang w:val="de-DE" w:eastAsia="de-DE"/>
        </w:rPr>
      </w:pPr>
      <w:r w:rsidRPr="00DE6158">
        <w:rPr>
          <w:rFonts w:ascii="Arial" w:eastAsia="Times New Roman" w:hAnsi="Arial" w:cs="Arial"/>
          <w:szCs w:val="20"/>
          <w:lang w:val="de-DE" w:eastAsia="de-DE"/>
        </w:rPr>
        <w:t>ochrany osobních údajů, soukromí a bezpečnosti sítí elektronických komunikací a</w:t>
      </w:r>
      <w:r w:rsidR="00DE6158" w:rsidRPr="00DE6158">
        <w:rPr>
          <w:rFonts w:ascii="Arial" w:eastAsia="Times New Roman" w:hAnsi="Arial" w:cs="Arial"/>
          <w:szCs w:val="20"/>
          <w:lang w:val="de-DE" w:eastAsia="de-DE"/>
        </w:rPr>
        <w:t> </w:t>
      </w:r>
      <w:r w:rsidRPr="00DE6158">
        <w:rPr>
          <w:rFonts w:ascii="Arial" w:eastAsia="Times New Roman" w:hAnsi="Arial" w:cs="Arial"/>
          <w:szCs w:val="20"/>
          <w:lang w:val="de-DE" w:eastAsia="de-DE"/>
        </w:rPr>
        <w:t xml:space="preserve">informačních systémů, </w:t>
      </w:r>
    </w:p>
    <w:p w14:paraId="5125B33C" w14:textId="6706CFBE" w:rsidR="00BF0C0C" w:rsidRPr="00DE6158" w:rsidRDefault="00B4744B" w:rsidP="002A2560">
      <w:pPr>
        <w:pStyle w:val="ListParagraph"/>
        <w:numPr>
          <w:ilvl w:val="1"/>
          <w:numId w:val="14"/>
        </w:numPr>
        <w:spacing w:after="120" w:line="360" w:lineRule="auto"/>
        <w:rPr>
          <w:rFonts w:ascii="Arial" w:eastAsia="Times New Roman" w:hAnsi="Arial" w:cs="Arial"/>
          <w:szCs w:val="20"/>
          <w:lang w:val="de-DE" w:eastAsia="de-DE"/>
        </w:rPr>
      </w:pPr>
      <w:r w:rsidRPr="00DE6158">
        <w:rPr>
          <w:rFonts w:ascii="Arial" w:eastAsia="Times New Roman" w:hAnsi="Arial" w:cs="Arial"/>
          <w:szCs w:val="20"/>
          <w:lang w:val="de-DE" w:eastAsia="de-DE"/>
        </w:rPr>
        <w:t xml:space="preserve">ochrany finančních zájmů Evropské unie,  </w:t>
      </w:r>
    </w:p>
    <w:p w14:paraId="674A3291" w14:textId="6483C390" w:rsidR="00B05DBE" w:rsidRPr="00DE6158" w:rsidRDefault="00B4744B" w:rsidP="544CE2D2">
      <w:pPr>
        <w:pStyle w:val="ListParagraph"/>
        <w:numPr>
          <w:ilvl w:val="1"/>
          <w:numId w:val="14"/>
        </w:numPr>
        <w:spacing w:after="120" w:line="360" w:lineRule="auto"/>
        <w:rPr>
          <w:rFonts w:ascii="Arial" w:eastAsia="Times New Roman" w:hAnsi="Arial" w:cs="Arial"/>
          <w:lang w:val="de-DE" w:eastAsia="de-DE"/>
        </w:rPr>
      </w:pPr>
      <w:r w:rsidRPr="00DE6158">
        <w:rPr>
          <w:rFonts w:ascii="Arial" w:eastAsia="Times New Roman" w:hAnsi="Arial" w:cs="Arial"/>
          <w:lang w:val="de-DE" w:eastAsia="de-DE"/>
        </w:rPr>
        <w:t>fungování vnitřního trhu včetně ochrany hospodářské soutěže a státní podpory podle práva Evropské unie</w:t>
      </w:r>
      <w:r w:rsidR="00495005" w:rsidRPr="00DE6158">
        <w:rPr>
          <w:rFonts w:ascii="Arial" w:eastAsia="Times New Roman" w:hAnsi="Arial" w:cs="Arial"/>
          <w:lang w:val="de-DE" w:eastAsia="de-DE"/>
        </w:rPr>
        <w:t>.</w:t>
      </w:r>
    </w:p>
    <w:p w14:paraId="788DF78D" w14:textId="4140315B" w:rsidR="00000B7B" w:rsidRPr="00DE6158" w:rsidRDefault="00000B7B" w:rsidP="002A2560">
      <w:pPr>
        <w:spacing w:after="120" w:line="360" w:lineRule="auto"/>
        <w:rPr>
          <w:rFonts w:cs="Arial"/>
        </w:rPr>
      </w:pPr>
      <w:r w:rsidRPr="00DE6158">
        <w:rPr>
          <w:rFonts w:cs="Arial"/>
        </w:rPr>
        <w:lastRenderedPageBreak/>
        <w:t xml:space="preserve">Prací nebo jinou obdobnou činností se pro účely </w:t>
      </w:r>
      <w:r w:rsidR="002F434C" w:rsidRPr="00DE6158">
        <w:rPr>
          <w:rFonts w:cs="Arial"/>
        </w:rPr>
        <w:t xml:space="preserve">této politiky </w:t>
      </w:r>
      <w:r w:rsidRPr="00DE6158">
        <w:rPr>
          <w:rFonts w:cs="Arial"/>
        </w:rPr>
        <w:t>rozumí</w:t>
      </w:r>
      <w:r w:rsidR="00297645" w:rsidRPr="00DE6158">
        <w:rPr>
          <w:rFonts w:cs="Arial"/>
        </w:rPr>
        <w:t>:</w:t>
      </w:r>
    </w:p>
    <w:p w14:paraId="389EA5E3" w14:textId="41C8E25D" w:rsidR="00FF78D8" w:rsidRPr="00DE6158" w:rsidRDefault="00FF78D8" w:rsidP="544CE2D2">
      <w:pPr>
        <w:pStyle w:val="ListParagraph"/>
        <w:numPr>
          <w:ilvl w:val="0"/>
          <w:numId w:val="24"/>
        </w:numPr>
        <w:spacing w:after="120" w:line="360" w:lineRule="auto"/>
        <w:rPr>
          <w:rFonts w:ascii="Arial" w:hAnsi="Arial" w:cs="Arial"/>
        </w:rPr>
      </w:pPr>
      <w:r w:rsidRPr="00DE6158">
        <w:rPr>
          <w:rFonts w:ascii="Arial" w:hAnsi="Arial" w:cs="Arial"/>
        </w:rPr>
        <w:t>závislá práce vykonávaná v základním pracovněprávním vztahu,</w:t>
      </w:r>
    </w:p>
    <w:p w14:paraId="1D62CCCE" w14:textId="138FF0FE" w:rsidR="00FF78D8" w:rsidRPr="00DE6158" w:rsidRDefault="00FF78D8" w:rsidP="544CE2D2">
      <w:pPr>
        <w:pStyle w:val="ListParagraph"/>
        <w:numPr>
          <w:ilvl w:val="0"/>
          <w:numId w:val="24"/>
        </w:numPr>
        <w:spacing w:after="120" w:line="360" w:lineRule="auto"/>
        <w:rPr>
          <w:rFonts w:ascii="Arial" w:hAnsi="Arial" w:cs="Arial"/>
        </w:rPr>
      </w:pPr>
      <w:r w:rsidRPr="00DE6158">
        <w:rPr>
          <w:rFonts w:ascii="Arial" w:hAnsi="Arial" w:cs="Arial"/>
        </w:rPr>
        <w:t>služba</w:t>
      </w:r>
      <w:r w:rsidRPr="00DE6158">
        <w:rPr>
          <w:rFonts w:ascii="Arial" w:hAnsi="Arial" w:cs="Arial"/>
          <w:vertAlign w:val="superscript"/>
        </w:rPr>
        <w:t>1)</w:t>
      </w:r>
    </w:p>
    <w:p w14:paraId="7257CB3B" w14:textId="480F7DBA" w:rsidR="00FF78D8" w:rsidRPr="00B11A47" w:rsidRDefault="00FF78D8" w:rsidP="544CE2D2">
      <w:pPr>
        <w:pStyle w:val="ListParagraph"/>
        <w:numPr>
          <w:ilvl w:val="0"/>
          <w:numId w:val="24"/>
        </w:numPr>
        <w:spacing w:after="120" w:line="360" w:lineRule="auto"/>
        <w:rPr>
          <w:rFonts w:ascii="Arial" w:hAnsi="Arial" w:cs="Arial"/>
        </w:rPr>
      </w:pPr>
      <w:r w:rsidRPr="00B11A47">
        <w:rPr>
          <w:rFonts w:ascii="Arial" w:hAnsi="Arial" w:cs="Arial"/>
        </w:rPr>
        <w:t>samostatná výdělečná činnost,</w:t>
      </w:r>
    </w:p>
    <w:p w14:paraId="2D1C92D1" w14:textId="378A8C97" w:rsidR="00FF78D8" w:rsidRPr="00B11A47" w:rsidRDefault="00FF78D8" w:rsidP="544CE2D2">
      <w:pPr>
        <w:pStyle w:val="ListParagraph"/>
        <w:numPr>
          <w:ilvl w:val="0"/>
          <w:numId w:val="24"/>
        </w:numPr>
        <w:spacing w:after="120" w:line="360" w:lineRule="auto"/>
        <w:rPr>
          <w:rFonts w:ascii="Arial" w:hAnsi="Arial" w:cs="Arial"/>
        </w:rPr>
      </w:pPr>
      <w:r w:rsidRPr="00B11A47">
        <w:rPr>
          <w:rFonts w:ascii="Arial" w:hAnsi="Arial" w:cs="Arial"/>
        </w:rPr>
        <w:t>výkon práv spojených s účastí v právnické osobě,</w:t>
      </w:r>
    </w:p>
    <w:p w14:paraId="3C39237C" w14:textId="7DBABB19" w:rsidR="00FF78D8" w:rsidRPr="00B11A47" w:rsidRDefault="00FF78D8" w:rsidP="544CE2D2">
      <w:pPr>
        <w:pStyle w:val="ListParagraph"/>
        <w:numPr>
          <w:ilvl w:val="0"/>
          <w:numId w:val="24"/>
        </w:numPr>
        <w:spacing w:after="120" w:line="360" w:lineRule="auto"/>
        <w:rPr>
          <w:rFonts w:ascii="Arial" w:hAnsi="Arial" w:cs="Arial"/>
        </w:rPr>
      </w:pPr>
      <w:r w:rsidRPr="00B11A47">
        <w:rPr>
          <w:rFonts w:ascii="Arial" w:hAnsi="Arial" w:cs="Arial"/>
        </w:rPr>
        <w:t>výkon funkce člena orgánu právnické osoby,</w:t>
      </w:r>
    </w:p>
    <w:p w14:paraId="31908A72" w14:textId="59161DC2" w:rsidR="00FF78D8" w:rsidRPr="00B11A47" w:rsidRDefault="00FF78D8" w:rsidP="544CE2D2">
      <w:pPr>
        <w:pStyle w:val="ListParagraph"/>
        <w:numPr>
          <w:ilvl w:val="0"/>
          <w:numId w:val="24"/>
        </w:numPr>
        <w:spacing w:after="120" w:line="360" w:lineRule="auto"/>
        <w:rPr>
          <w:rFonts w:ascii="Arial" w:hAnsi="Arial" w:cs="Arial"/>
        </w:rPr>
      </w:pPr>
      <w:r w:rsidRPr="00B11A47">
        <w:rPr>
          <w:rFonts w:ascii="Arial" w:hAnsi="Arial" w:cs="Arial"/>
        </w:rPr>
        <w:t>plnění úkolů v rámci činnosti právnické osoby, v jejím zájmu, jejím jménem nebo na její</w:t>
      </w:r>
      <w:r w:rsidR="0085046F" w:rsidRPr="00B11A47">
        <w:rPr>
          <w:rFonts w:ascii="Arial" w:hAnsi="Arial" w:cs="Arial"/>
        </w:rPr>
        <w:t xml:space="preserve"> </w:t>
      </w:r>
      <w:r w:rsidRPr="00B11A47">
        <w:rPr>
          <w:rFonts w:ascii="Arial" w:hAnsi="Arial" w:cs="Arial"/>
        </w:rPr>
        <w:t>účet,</w:t>
      </w:r>
    </w:p>
    <w:p w14:paraId="111BF708" w14:textId="13FCFB7E" w:rsidR="00FF78D8" w:rsidRPr="00B11A47" w:rsidRDefault="00FF78D8" w:rsidP="544CE2D2">
      <w:pPr>
        <w:pStyle w:val="ListParagraph"/>
        <w:numPr>
          <w:ilvl w:val="0"/>
          <w:numId w:val="24"/>
        </w:numPr>
        <w:spacing w:after="120" w:line="360" w:lineRule="auto"/>
        <w:rPr>
          <w:rFonts w:ascii="Arial" w:hAnsi="Arial" w:cs="Arial"/>
        </w:rPr>
      </w:pPr>
      <w:r w:rsidRPr="00B11A47">
        <w:rPr>
          <w:rFonts w:ascii="Arial" w:hAnsi="Arial" w:cs="Arial"/>
        </w:rPr>
        <w:t>správa svěřenského fondu,</w:t>
      </w:r>
    </w:p>
    <w:p w14:paraId="78E0A98C" w14:textId="622753A5" w:rsidR="00FF78D8" w:rsidRPr="00B11A47" w:rsidRDefault="00FF78D8" w:rsidP="544CE2D2">
      <w:pPr>
        <w:pStyle w:val="ListParagraph"/>
        <w:numPr>
          <w:ilvl w:val="0"/>
          <w:numId w:val="24"/>
        </w:numPr>
        <w:spacing w:after="120" w:line="360" w:lineRule="auto"/>
        <w:rPr>
          <w:rFonts w:ascii="Arial" w:hAnsi="Arial" w:cs="Arial"/>
        </w:rPr>
      </w:pPr>
      <w:r w:rsidRPr="00B11A47">
        <w:rPr>
          <w:rFonts w:ascii="Arial" w:hAnsi="Arial" w:cs="Arial"/>
        </w:rPr>
        <w:t>dobrovolnická činnost,</w:t>
      </w:r>
    </w:p>
    <w:p w14:paraId="5DD5502D" w14:textId="6B77400B" w:rsidR="00FF78D8" w:rsidRPr="00B11A47" w:rsidRDefault="00FF78D8" w:rsidP="544CE2D2">
      <w:pPr>
        <w:pStyle w:val="ListParagraph"/>
        <w:numPr>
          <w:ilvl w:val="0"/>
          <w:numId w:val="24"/>
        </w:numPr>
        <w:spacing w:after="120" w:line="360" w:lineRule="auto"/>
        <w:rPr>
          <w:rFonts w:ascii="Arial" w:hAnsi="Arial" w:cs="Arial"/>
        </w:rPr>
      </w:pPr>
      <w:r w:rsidRPr="00B11A47">
        <w:rPr>
          <w:rFonts w:ascii="Arial" w:hAnsi="Arial" w:cs="Arial"/>
        </w:rPr>
        <w:t>odborná praxe, stáž, nebo</w:t>
      </w:r>
    </w:p>
    <w:p w14:paraId="33EBF87D" w14:textId="064BFBBD" w:rsidR="00FF78D8" w:rsidRPr="00B11A47" w:rsidRDefault="00FF78D8" w:rsidP="544CE2D2">
      <w:pPr>
        <w:pStyle w:val="ListParagraph"/>
        <w:numPr>
          <w:ilvl w:val="0"/>
          <w:numId w:val="24"/>
        </w:numPr>
        <w:spacing w:after="120" w:line="360" w:lineRule="auto"/>
        <w:rPr>
          <w:rFonts w:ascii="Arial" w:hAnsi="Arial" w:cs="Arial"/>
        </w:rPr>
      </w:pPr>
      <w:r w:rsidRPr="00B11A47">
        <w:rPr>
          <w:rFonts w:ascii="Arial" w:hAnsi="Arial" w:cs="Arial"/>
        </w:rPr>
        <w:t>výkon práv a povinností vyplývajících ze smlouvy, jejímž předmětem je poskytování dodávek, služeb, stavebních prací nebo jiného obdobného plnění.</w:t>
      </w:r>
    </w:p>
    <w:p w14:paraId="31F2E37E" w14:textId="51678B94" w:rsidR="00FF78D8" w:rsidRPr="00DE6158" w:rsidRDefault="00FF78D8" w:rsidP="544CE2D2">
      <w:pPr>
        <w:spacing w:after="120" w:line="360" w:lineRule="auto"/>
        <w:rPr>
          <w:rFonts w:cs="Arial"/>
        </w:rPr>
      </w:pPr>
      <w:r w:rsidRPr="00DE6158">
        <w:rPr>
          <w:rFonts w:cs="Arial"/>
        </w:rPr>
        <w:t>Prací nebo jinou obdobnou činností se pro účely této politiky rozumí i ucházení se o práci nebo jinou obdobnou činnost.</w:t>
      </w:r>
    </w:p>
    <w:p w14:paraId="2DCE30C9" w14:textId="77777777" w:rsidR="00FF78D8" w:rsidRPr="00DE6158" w:rsidRDefault="00FF78D8" w:rsidP="544CE2D2">
      <w:pPr>
        <w:rPr>
          <w:rFonts w:cs="Arial"/>
        </w:rPr>
      </w:pPr>
    </w:p>
    <w:p w14:paraId="076BD60B" w14:textId="15ED8701" w:rsidR="003D6E61" w:rsidRPr="00F34043" w:rsidRDefault="0067203B" w:rsidP="00F34043">
      <w:pPr>
        <w:spacing w:after="120" w:line="360" w:lineRule="auto"/>
        <w:rPr>
          <w:rFonts w:cs="Arial"/>
        </w:rPr>
      </w:pPr>
      <w:r w:rsidRPr="00F34043">
        <w:rPr>
          <w:rFonts w:cs="Arial"/>
        </w:rPr>
        <w:t>Tato politika se vztahuje</w:t>
      </w:r>
      <w:r w:rsidR="00CF007F" w:rsidRPr="00F34043">
        <w:rPr>
          <w:rFonts w:cs="Arial"/>
        </w:rPr>
        <w:t xml:space="preserve"> na oznámení</w:t>
      </w:r>
      <w:r w:rsidR="00EE2EEB" w:rsidRPr="00F34043">
        <w:rPr>
          <w:rFonts w:cs="Arial"/>
        </w:rPr>
        <w:t xml:space="preserve"> podaná fyzickou osobou,</w:t>
      </w:r>
      <w:r w:rsidR="00CF007F" w:rsidRPr="00F34043">
        <w:rPr>
          <w:rFonts w:cs="Arial"/>
        </w:rPr>
        <w:t xml:space="preserve"> obsahující údaje o jménu, příjmení a datu narození, nebo jiné údaje, z nichž je možné dovodit totožnost oznamovatele</w:t>
      </w:r>
      <w:r w:rsidR="00FD5083" w:rsidRPr="00F34043">
        <w:rPr>
          <w:rFonts w:cs="Arial"/>
        </w:rPr>
        <w:t>.</w:t>
      </w:r>
    </w:p>
    <w:p w14:paraId="4693A146" w14:textId="77777777" w:rsidR="00D800E4" w:rsidRDefault="00D800E4" w:rsidP="00D800E4">
      <w:pPr>
        <w:spacing w:after="120" w:line="360" w:lineRule="auto"/>
        <w:rPr>
          <w:rFonts w:cs="Arial"/>
        </w:rPr>
      </w:pPr>
    </w:p>
    <w:p w14:paraId="090CC254" w14:textId="77777777" w:rsidR="00D800E4" w:rsidRDefault="00D800E4" w:rsidP="00D800E4">
      <w:pPr>
        <w:spacing w:after="120" w:line="360" w:lineRule="auto"/>
        <w:rPr>
          <w:rFonts w:cs="Arial"/>
        </w:rPr>
      </w:pPr>
    </w:p>
    <w:p w14:paraId="094987E7" w14:textId="77777777" w:rsidR="00D800E4" w:rsidRPr="00EF0F24" w:rsidRDefault="00D800E4" w:rsidP="00D800E4">
      <w:pPr>
        <w:spacing w:after="120" w:line="276" w:lineRule="auto"/>
        <w:jc w:val="left"/>
        <w:rPr>
          <w:rFonts w:cs="Arial"/>
        </w:rPr>
      </w:pPr>
      <w:r w:rsidRPr="00EF0F24">
        <w:rPr>
          <w:rFonts w:cs="Arial"/>
        </w:rPr>
        <w:t>Politika whistleblowingu se řídí příslušnými ustanoveními zákona pro danou lokalitu:</w:t>
      </w:r>
    </w:p>
    <w:p w14:paraId="64EF7112" w14:textId="77777777" w:rsidR="00D800E4" w:rsidRPr="00EF0F24" w:rsidRDefault="00D800E4" w:rsidP="00D800E4">
      <w:pPr>
        <w:spacing w:after="120" w:line="276" w:lineRule="auto"/>
        <w:jc w:val="left"/>
        <w:rPr>
          <w:rFonts w:cs="Arial"/>
        </w:rPr>
      </w:pPr>
      <w:r w:rsidRPr="00EF0F24">
        <w:rPr>
          <w:rFonts w:cs="Arial"/>
        </w:rPr>
        <w:t>ACZ - Zákon č. 171/2023 Sb, o ochraně oznamovatelů</w:t>
      </w:r>
    </w:p>
    <w:p w14:paraId="50D1BCAB" w14:textId="77777777" w:rsidR="00D800E4" w:rsidRPr="00EF0F24" w:rsidRDefault="00D800E4" w:rsidP="00D800E4">
      <w:pPr>
        <w:spacing w:after="120" w:line="276" w:lineRule="auto"/>
        <w:rPr>
          <w:rFonts w:cs="Arial"/>
        </w:rPr>
      </w:pPr>
    </w:p>
    <w:p w14:paraId="193FD300" w14:textId="77777777" w:rsidR="00D800E4" w:rsidRPr="00EF0F24" w:rsidRDefault="00D800E4" w:rsidP="00D800E4">
      <w:pPr>
        <w:spacing w:after="120" w:line="276" w:lineRule="auto"/>
        <w:rPr>
          <w:rFonts w:cs="Arial"/>
        </w:rPr>
      </w:pPr>
      <w:r w:rsidRPr="00EF0F24">
        <w:rPr>
          <w:rFonts w:cs="Arial"/>
        </w:rPr>
        <w:t>Pozn:</w:t>
      </w:r>
    </w:p>
    <w:p w14:paraId="408E6989" w14:textId="77777777" w:rsidR="00D800E4" w:rsidRPr="00D800E4" w:rsidRDefault="00D800E4" w:rsidP="00D800E4">
      <w:pPr>
        <w:spacing w:after="120"/>
        <w:rPr>
          <w:rFonts w:cs="Arial"/>
        </w:rPr>
      </w:pPr>
      <w:r w:rsidRPr="00EF0F24">
        <w:rPr>
          <w:rFonts w:cs="Arial"/>
          <w:vertAlign w:val="superscript"/>
        </w:rPr>
        <w:t xml:space="preserve">1) </w:t>
      </w:r>
      <w:r w:rsidRPr="00EF0F24">
        <w:rPr>
          <w:rFonts w:cs="Arial"/>
        </w:rPr>
        <w:t>Zákon č. 221/1999 Sb., o vojácích z povolání, ve znění pozdějších předpisů. Zákon č. 361/2003 Sb., o služebním poměru příslušníků bezpečnostních sborů, ve znění pozdějších předpisů. Zákon č. 234/2014 Sb., o státní službě, ve znění pozdějších předpisů.</w:t>
      </w:r>
    </w:p>
    <w:p w14:paraId="318E32EC" w14:textId="47253459" w:rsidR="007420B7" w:rsidRPr="00D800E4" w:rsidRDefault="007420B7" w:rsidP="002A2560">
      <w:pPr>
        <w:spacing w:after="120"/>
        <w:jc w:val="left"/>
        <w:rPr>
          <w:rFonts w:cs="Arial"/>
        </w:rPr>
      </w:pPr>
      <w:r w:rsidRPr="00D800E4">
        <w:rPr>
          <w:rFonts w:cs="Arial"/>
        </w:rPr>
        <w:br w:type="page"/>
      </w:r>
    </w:p>
    <w:p w14:paraId="25D0ABC1" w14:textId="03F20478" w:rsidR="004552B7" w:rsidRPr="00DE6158" w:rsidRDefault="00422FC7" w:rsidP="544CE2D2">
      <w:pPr>
        <w:spacing w:after="120" w:line="360" w:lineRule="auto"/>
        <w:jc w:val="left"/>
        <w:rPr>
          <w:rFonts w:cs="Arial"/>
          <w:lang w:val="en-US"/>
        </w:rPr>
      </w:pPr>
      <w:r w:rsidRPr="00DE6158">
        <w:rPr>
          <w:rStyle w:val="Strong"/>
          <w:rFonts w:cs="Arial"/>
        </w:rPr>
        <w:lastRenderedPageBreak/>
        <w:t>Účel</w:t>
      </w:r>
    </w:p>
    <w:p w14:paraId="5159DDC2" w14:textId="23B488ED" w:rsidR="004552B7" w:rsidRPr="00DE6158" w:rsidRDefault="004552B7" w:rsidP="544CE2D2">
      <w:pPr>
        <w:pStyle w:val="ListParagraph"/>
        <w:numPr>
          <w:ilvl w:val="0"/>
          <w:numId w:val="12"/>
        </w:numPr>
        <w:spacing w:after="120" w:line="360" w:lineRule="auto"/>
        <w:rPr>
          <w:rStyle w:val="Strong"/>
          <w:rFonts w:ascii="Arial" w:hAnsi="Arial" w:cs="Arial"/>
          <w:lang w:val="en-US"/>
        </w:rPr>
      </w:pPr>
      <w:r w:rsidRPr="00DE6158">
        <w:rPr>
          <w:rStyle w:val="Strong"/>
          <w:rFonts w:ascii="Arial" w:hAnsi="Arial" w:cs="Arial"/>
        </w:rPr>
        <w:t>Ochra</w:t>
      </w:r>
      <w:r w:rsidR="00422FC7" w:rsidRPr="00DE6158">
        <w:rPr>
          <w:rStyle w:val="Strong"/>
          <w:rFonts w:ascii="Arial" w:hAnsi="Arial" w:cs="Arial"/>
        </w:rPr>
        <w:t>na</w:t>
      </w:r>
    </w:p>
    <w:p w14:paraId="7F9D42B9" w14:textId="7B1D0044" w:rsidR="004552B7" w:rsidRPr="00DE6158" w:rsidRDefault="00DE6158" w:rsidP="544CE2D2">
      <w:pPr>
        <w:spacing w:after="120" w:line="360" w:lineRule="auto"/>
        <w:jc w:val="left"/>
        <w:rPr>
          <w:rFonts w:cs="Arial"/>
          <w:lang w:val="en-US"/>
        </w:rPr>
      </w:pPr>
      <w:r w:rsidRPr="00D800E4">
        <w:rPr>
          <w:rFonts w:cs="Arial"/>
          <w:lang w:val="en-US"/>
        </w:rPr>
        <w:t>Tato politika je</w:t>
      </w:r>
      <w:r w:rsidR="004552B7" w:rsidRPr="00D800E4">
        <w:rPr>
          <w:rFonts w:cs="Arial"/>
          <w:lang w:val="en-US"/>
        </w:rPr>
        <w:t xml:space="preserve"> navržen</w:t>
      </w:r>
      <w:r w:rsidRPr="00D800E4">
        <w:rPr>
          <w:rFonts w:cs="Arial"/>
          <w:lang w:val="en-US"/>
        </w:rPr>
        <w:t>a</w:t>
      </w:r>
      <w:r w:rsidR="004552B7" w:rsidRPr="00D800E4">
        <w:rPr>
          <w:rFonts w:cs="Arial"/>
          <w:lang w:val="en-US"/>
        </w:rPr>
        <w:t xml:space="preserve"> tak, aby nabídl</w:t>
      </w:r>
      <w:r w:rsidRPr="00D800E4">
        <w:rPr>
          <w:rFonts w:cs="Arial"/>
          <w:lang w:val="en-US"/>
        </w:rPr>
        <w:t>a</w:t>
      </w:r>
      <w:r w:rsidR="004552B7" w:rsidRPr="00D800E4">
        <w:rPr>
          <w:rFonts w:cs="Arial"/>
          <w:lang w:val="en-US"/>
        </w:rPr>
        <w:t xml:space="preserve"> ochranu </w:t>
      </w:r>
      <w:r w:rsidR="00F22FD6" w:rsidRPr="00D800E4">
        <w:rPr>
          <w:rFonts w:cs="Arial"/>
          <w:lang w:val="en-US"/>
        </w:rPr>
        <w:t>před odvetnými opatřeními proti oznamovatelům</w:t>
      </w:r>
      <w:r w:rsidR="004552B7" w:rsidRPr="00D800E4">
        <w:rPr>
          <w:rFonts w:cs="Arial"/>
          <w:lang w:val="en-US"/>
        </w:rPr>
        <w:t xml:space="preserve">, kteří zveřejní takové obavy, za předpokladu, že budou </w:t>
      </w:r>
      <w:r w:rsidR="00787D03" w:rsidRPr="00D800E4">
        <w:rPr>
          <w:rFonts w:cs="Arial"/>
          <w:lang w:val="en-US"/>
        </w:rPr>
        <w:t>oznámeny</w:t>
      </w:r>
      <w:r w:rsidR="004552B7" w:rsidRPr="00D800E4">
        <w:rPr>
          <w:rFonts w:cs="Arial"/>
          <w:lang w:val="en-US"/>
        </w:rPr>
        <w:t>:</w:t>
      </w:r>
    </w:p>
    <w:p w14:paraId="4F15BEF3" w14:textId="11243071" w:rsidR="004552B7" w:rsidRPr="00DE6158" w:rsidRDefault="00DE6158" w:rsidP="544CE2D2">
      <w:pPr>
        <w:numPr>
          <w:ilvl w:val="0"/>
          <w:numId w:val="11"/>
        </w:numPr>
        <w:spacing w:after="120" w:line="360" w:lineRule="auto"/>
        <w:ind w:left="720"/>
        <w:jc w:val="left"/>
        <w:rPr>
          <w:rFonts w:cs="Arial"/>
        </w:rPr>
      </w:pPr>
      <w:r>
        <w:rPr>
          <w:rFonts w:cs="Arial"/>
        </w:rPr>
        <w:t>v</w:t>
      </w:r>
      <w:r w:rsidR="00423158" w:rsidRPr="00DE6158">
        <w:rPr>
          <w:rFonts w:cs="Arial"/>
        </w:rPr>
        <w:t xml:space="preserve"> dobré víře</w:t>
      </w:r>
      <w:r w:rsidR="001A4D7C" w:rsidRPr="00DE6158">
        <w:rPr>
          <w:rFonts w:cs="Arial"/>
        </w:rPr>
        <w:t>,</w:t>
      </w:r>
    </w:p>
    <w:p w14:paraId="43C9AEB6" w14:textId="5954C2F8" w:rsidR="00D27D82" w:rsidRPr="00D800E4" w:rsidRDefault="004552B7" w:rsidP="544CE2D2">
      <w:pPr>
        <w:numPr>
          <w:ilvl w:val="0"/>
          <w:numId w:val="11"/>
        </w:numPr>
        <w:spacing w:after="120" w:line="360" w:lineRule="auto"/>
        <w:ind w:left="714" w:hanging="357"/>
        <w:jc w:val="left"/>
        <w:rPr>
          <w:rFonts w:cs="Arial"/>
          <w:i/>
          <w:iCs/>
        </w:rPr>
      </w:pPr>
      <w:r w:rsidRPr="00DE6158">
        <w:rPr>
          <w:rFonts w:cs="Arial"/>
        </w:rPr>
        <w:t xml:space="preserve">v důvodném přesvědčení jednotlivce, který </w:t>
      </w:r>
      <w:r w:rsidR="00787D03" w:rsidRPr="00DE6158">
        <w:rPr>
          <w:rFonts w:cs="Arial"/>
        </w:rPr>
        <w:t>oznámení</w:t>
      </w:r>
      <w:r w:rsidRPr="00DE6158">
        <w:rPr>
          <w:rFonts w:cs="Arial"/>
        </w:rPr>
        <w:t xml:space="preserve"> </w:t>
      </w:r>
      <w:r w:rsidR="00787D03" w:rsidRPr="00DE6158">
        <w:rPr>
          <w:rFonts w:cs="Arial"/>
        </w:rPr>
        <w:t>podává</w:t>
      </w:r>
      <w:r w:rsidRPr="00DE6158">
        <w:rPr>
          <w:rFonts w:cs="Arial"/>
        </w:rPr>
        <w:t xml:space="preserve">, že </w:t>
      </w:r>
      <w:r w:rsidR="00787D03" w:rsidRPr="00DE6158">
        <w:rPr>
          <w:rFonts w:cs="Arial"/>
        </w:rPr>
        <w:t>oznámení ukazuje na</w:t>
      </w:r>
      <w:r w:rsidRPr="00DE6158">
        <w:rPr>
          <w:rFonts w:cs="Arial"/>
        </w:rPr>
        <w:t xml:space="preserve"> nekalé praktiky nebo nevhodné praktiky, a pokud toto </w:t>
      </w:r>
      <w:r w:rsidR="00787D03" w:rsidRPr="00DE6158">
        <w:rPr>
          <w:rFonts w:cs="Arial"/>
        </w:rPr>
        <w:t>oznámení</w:t>
      </w:r>
      <w:r w:rsidRPr="00DE6158">
        <w:rPr>
          <w:rFonts w:cs="Arial"/>
        </w:rPr>
        <w:t xml:space="preserve"> </w:t>
      </w:r>
      <w:r w:rsidR="00787D03" w:rsidRPr="00DE6158">
        <w:rPr>
          <w:rFonts w:cs="Arial"/>
        </w:rPr>
        <w:t>bude sděleno</w:t>
      </w:r>
      <w:r w:rsidRPr="00DE6158">
        <w:rPr>
          <w:rFonts w:cs="Arial"/>
        </w:rPr>
        <w:t xml:space="preserve"> příslušné osobě (viz níže). Je důležité poznamenat, že těm, kteří se rozhodnou </w:t>
      </w:r>
      <w:r w:rsidR="00783AA8" w:rsidRPr="00DE6158">
        <w:rPr>
          <w:rFonts w:cs="Arial"/>
        </w:rPr>
        <w:t>proceduru</w:t>
      </w:r>
      <w:r w:rsidRPr="00DE6158">
        <w:rPr>
          <w:rFonts w:cs="Arial"/>
        </w:rPr>
        <w:t xml:space="preserve"> nevyužít, není poskytnuta žádná ochrana před interním disciplinárním řízením</w:t>
      </w:r>
      <w:r w:rsidR="001A4D7C" w:rsidRPr="00DE6158">
        <w:rPr>
          <w:rFonts w:cs="Arial"/>
        </w:rPr>
        <w:t>.</w:t>
      </w:r>
    </w:p>
    <w:p w14:paraId="69A18010" w14:textId="4E2650F7" w:rsidR="001A4D7C" w:rsidRPr="00DE6158" w:rsidRDefault="001A4D7C" w:rsidP="00DE6158">
      <w:pPr>
        <w:spacing w:after="120" w:line="360" w:lineRule="auto"/>
        <w:rPr>
          <w:rFonts w:cs="Arial"/>
        </w:rPr>
      </w:pPr>
      <w:r w:rsidRPr="00DE6158">
        <w:rPr>
          <w:rFonts w:cs="Arial"/>
        </w:rPr>
        <w:t>P</w:t>
      </w:r>
      <w:r w:rsidR="00FF78D8" w:rsidRPr="00DE6158">
        <w:rPr>
          <w:rFonts w:cs="Arial"/>
        </w:rPr>
        <w:t>okud fyzická osoba učiní v dobré víře oznámení, které není potvrzeno následným vyšetřováním, nebudou proti této osobě podniknuty žádné kroky. Při zveřejňování informací by fyzická osoba měla vynaložit náležitou péči, aby zajistila přesnost informací</w:t>
      </w:r>
      <w:r w:rsidRPr="00DE6158">
        <w:rPr>
          <w:rFonts w:cs="Arial"/>
        </w:rPr>
        <w:t>.</w:t>
      </w:r>
    </w:p>
    <w:p w14:paraId="6032B1B6" w14:textId="73034146" w:rsidR="008520D9" w:rsidRPr="00DE6158" w:rsidRDefault="001A4D7C" w:rsidP="00EF0F24">
      <w:pPr>
        <w:spacing w:line="360" w:lineRule="auto"/>
        <w:rPr>
          <w:rFonts w:cs="Arial"/>
        </w:rPr>
      </w:pPr>
      <w:r w:rsidRPr="00DE6158">
        <w:rPr>
          <w:rFonts w:cs="Arial"/>
        </w:rPr>
        <w:t>P</w:t>
      </w:r>
      <w:r w:rsidR="008520D9" w:rsidRPr="00DE6158">
        <w:rPr>
          <w:rFonts w:cs="Arial"/>
        </w:rPr>
        <w:t xml:space="preserve">okud však fyzická osoba vznese vědomě nepravdivá obvinění, </w:t>
      </w:r>
      <w:r w:rsidRPr="00DE6158">
        <w:rPr>
          <w:rFonts w:cs="Arial"/>
        </w:rPr>
        <w:t xml:space="preserve">může jí být uložena pokuta </w:t>
      </w:r>
      <w:r w:rsidR="00DE6158">
        <w:rPr>
          <w:rFonts w:cs="Arial"/>
        </w:rPr>
        <w:t>dle platných právní předpisů.</w:t>
      </w:r>
    </w:p>
    <w:p w14:paraId="2757DF58" w14:textId="77777777" w:rsidR="00FF78D8" w:rsidRPr="00DE6158" w:rsidRDefault="00FF78D8" w:rsidP="00EF0F24">
      <w:pPr>
        <w:pStyle w:val="ListParagraph"/>
        <w:spacing w:after="0" w:line="240" w:lineRule="auto"/>
        <w:ind w:left="1077"/>
        <w:rPr>
          <w:rFonts w:ascii="Arial" w:hAnsi="Arial" w:cs="Arial"/>
        </w:rPr>
      </w:pPr>
    </w:p>
    <w:p w14:paraId="6B990199" w14:textId="6DF316E6" w:rsidR="00ED22A4" w:rsidRPr="00DE6158" w:rsidRDefault="00F44D6C" w:rsidP="544CE2D2">
      <w:pPr>
        <w:spacing w:after="120" w:line="360" w:lineRule="auto"/>
        <w:rPr>
          <w:rFonts w:cs="Arial"/>
        </w:rPr>
      </w:pPr>
      <w:r w:rsidRPr="00DE6158">
        <w:rPr>
          <w:rFonts w:cs="Arial"/>
        </w:rPr>
        <w:t>Odve</w:t>
      </w:r>
      <w:r w:rsidR="74CF05A0" w:rsidRPr="00DE6158">
        <w:rPr>
          <w:rFonts w:cs="Arial"/>
        </w:rPr>
        <w:t>t</w:t>
      </w:r>
      <w:r w:rsidRPr="00DE6158">
        <w:rPr>
          <w:rFonts w:cs="Arial"/>
        </w:rPr>
        <w:t xml:space="preserve">nými opatřeními se </w:t>
      </w:r>
      <w:r w:rsidR="0085046F" w:rsidRPr="00DE6158">
        <w:rPr>
          <w:rFonts w:cs="Arial"/>
        </w:rPr>
        <w:t>rozumí jednání nebo jeho opomenutí v souvislosti s prací nebo jinou obdobnou činností oznamovatele, které bylo vyvoláno učiněním oznámení a které oznamovateli nebo osobám vyjmenovaným níže může způsobit újmu</w:t>
      </w:r>
      <w:r w:rsidR="00495005" w:rsidRPr="00DE6158">
        <w:rPr>
          <w:rFonts w:cs="Arial"/>
        </w:rPr>
        <w:t>. Za odveté opatření jsou považováno zejména:</w:t>
      </w:r>
    </w:p>
    <w:p w14:paraId="3CF4938B" w14:textId="1D228598" w:rsidR="0085046F" w:rsidRPr="00D800E4" w:rsidRDefault="0085046F" w:rsidP="544CE2D2">
      <w:pPr>
        <w:pStyle w:val="ListParagraph"/>
        <w:numPr>
          <w:ilvl w:val="0"/>
          <w:numId w:val="20"/>
        </w:numPr>
        <w:spacing w:after="120" w:line="360" w:lineRule="auto"/>
        <w:rPr>
          <w:rFonts w:ascii="Arial" w:hAnsi="Arial" w:cs="Arial"/>
          <w:lang w:val="de-DE"/>
        </w:rPr>
      </w:pPr>
      <w:r w:rsidRPr="00D800E4">
        <w:rPr>
          <w:rFonts w:ascii="Arial" w:hAnsi="Arial" w:cs="Arial"/>
          <w:lang w:val="de-DE"/>
        </w:rPr>
        <w:t>rozvázání pracovního poměru nebo neprodloužení pracovního poměru na dobu určitou,</w:t>
      </w:r>
    </w:p>
    <w:p w14:paraId="0DB8640A" w14:textId="20782A1E" w:rsidR="00ED22A4" w:rsidRPr="00D800E4" w:rsidRDefault="00D27D82" w:rsidP="544CE2D2">
      <w:pPr>
        <w:pStyle w:val="ListParagraph"/>
        <w:numPr>
          <w:ilvl w:val="0"/>
          <w:numId w:val="20"/>
        </w:numPr>
        <w:spacing w:after="120" w:line="360" w:lineRule="auto"/>
        <w:rPr>
          <w:rFonts w:ascii="Arial" w:hAnsi="Arial" w:cs="Arial"/>
          <w:lang w:val="de-DE"/>
        </w:rPr>
      </w:pPr>
      <w:r w:rsidRPr="00DE6158">
        <w:rPr>
          <w:rFonts w:ascii="Arial" w:hAnsi="Arial" w:cs="Arial"/>
        </w:rPr>
        <w:t>zrušení právního vztahu založeného dohodou o provedení práce nebo dohodou o pracovní činnosti,</w:t>
      </w:r>
    </w:p>
    <w:p w14:paraId="5683A88A" w14:textId="5C2EA7BC" w:rsidR="00ED22A4" w:rsidRPr="00D800E4" w:rsidRDefault="00D27D82" w:rsidP="544CE2D2">
      <w:pPr>
        <w:pStyle w:val="ListParagraph"/>
        <w:numPr>
          <w:ilvl w:val="0"/>
          <w:numId w:val="20"/>
        </w:numPr>
        <w:spacing w:after="120" w:line="360" w:lineRule="auto"/>
        <w:rPr>
          <w:rFonts w:ascii="Arial" w:hAnsi="Arial" w:cs="Arial"/>
          <w:lang w:val="de-DE"/>
        </w:rPr>
      </w:pPr>
      <w:r w:rsidRPr="00DE6158">
        <w:rPr>
          <w:rFonts w:ascii="Arial" w:hAnsi="Arial" w:cs="Arial"/>
        </w:rPr>
        <w:t xml:space="preserve">uložení kárného opatření nebo kázeňského trestu, </w:t>
      </w:r>
    </w:p>
    <w:p w14:paraId="2048A84D" w14:textId="77777777" w:rsidR="00E801FD" w:rsidRPr="00D800E4" w:rsidRDefault="00D27D82" w:rsidP="002A2560">
      <w:pPr>
        <w:pStyle w:val="ListParagraph"/>
        <w:numPr>
          <w:ilvl w:val="0"/>
          <w:numId w:val="20"/>
        </w:numPr>
        <w:spacing w:after="120" w:line="360" w:lineRule="auto"/>
        <w:rPr>
          <w:rFonts w:ascii="Arial" w:hAnsi="Arial" w:cs="Arial"/>
          <w:lang w:val="de-DE"/>
        </w:rPr>
      </w:pPr>
      <w:r w:rsidRPr="00DE6158">
        <w:rPr>
          <w:rFonts w:ascii="Arial" w:hAnsi="Arial" w:cs="Arial"/>
        </w:rPr>
        <w:t>snížení mzdy, platu nebo odměny nebo nepřiznání osobního příplatku,</w:t>
      </w:r>
    </w:p>
    <w:p w14:paraId="6565B719" w14:textId="77777777" w:rsidR="00422FC7" w:rsidRPr="00DE6158" w:rsidRDefault="00D27D82" w:rsidP="544CE2D2">
      <w:pPr>
        <w:pStyle w:val="ListParagraph"/>
        <w:numPr>
          <w:ilvl w:val="0"/>
          <w:numId w:val="20"/>
        </w:numPr>
        <w:spacing w:after="120" w:line="360" w:lineRule="auto"/>
        <w:rPr>
          <w:rFonts w:ascii="Arial" w:hAnsi="Arial" w:cs="Arial"/>
        </w:rPr>
      </w:pPr>
      <w:r w:rsidRPr="00DE6158">
        <w:rPr>
          <w:rFonts w:ascii="Arial" w:hAnsi="Arial" w:cs="Arial"/>
        </w:rPr>
        <w:t>přeložení nebo převedení na jinou práci nebo na jiné služební místo</w:t>
      </w:r>
      <w:r w:rsidR="00422FC7" w:rsidRPr="00DE6158">
        <w:rPr>
          <w:rFonts w:ascii="Arial" w:hAnsi="Arial" w:cs="Arial"/>
        </w:rPr>
        <w:t>,</w:t>
      </w:r>
    </w:p>
    <w:p w14:paraId="0946D811" w14:textId="77777777" w:rsidR="00422FC7" w:rsidRPr="00DE6158" w:rsidRDefault="00422FC7" w:rsidP="544CE2D2">
      <w:pPr>
        <w:pStyle w:val="ListParagraph"/>
        <w:numPr>
          <w:ilvl w:val="0"/>
          <w:numId w:val="20"/>
        </w:numPr>
        <w:spacing w:after="120" w:line="360" w:lineRule="auto"/>
        <w:rPr>
          <w:rFonts w:ascii="Arial" w:hAnsi="Arial" w:cs="Arial"/>
        </w:rPr>
      </w:pPr>
      <w:r w:rsidRPr="00DE6158">
        <w:rPr>
          <w:rFonts w:ascii="Arial" w:hAnsi="Arial" w:cs="Arial"/>
        </w:rPr>
        <w:t xml:space="preserve">služební hodnocení nebo pracovní posudek, </w:t>
      </w:r>
    </w:p>
    <w:p w14:paraId="29B6D12B" w14:textId="77777777" w:rsidR="00422FC7" w:rsidRPr="00DE6158" w:rsidRDefault="00422FC7" w:rsidP="544CE2D2">
      <w:pPr>
        <w:pStyle w:val="ListParagraph"/>
        <w:numPr>
          <w:ilvl w:val="0"/>
          <w:numId w:val="20"/>
        </w:numPr>
        <w:spacing w:after="120" w:line="360" w:lineRule="auto"/>
        <w:rPr>
          <w:rFonts w:ascii="Arial" w:hAnsi="Arial" w:cs="Arial"/>
        </w:rPr>
      </w:pPr>
      <w:r w:rsidRPr="00DE6158">
        <w:rPr>
          <w:rFonts w:ascii="Arial" w:hAnsi="Arial" w:cs="Arial"/>
        </w:rPr>
        <w:t xml:space="preserve">neumožnění odborného rozvoje, </w:t>
      </w:r>
    </w:p>
    <w:p w14:paraId="344AA04D" w14:textId="77777777" w:rsidR="00422FC7" w:rsidRPr="00DE6158" w:rsidRDefault="00422FC7" w:rsidP="544CE2D2">
      <w:pPr>
        <w:pStyle w:val="ListParagraph"/>
        <w:numPr>
          <w:ilvl w:val="0"/>
          <w:numId w:val="20"/>
        </w:numPr>
        <w:spacing w:after="120" w:line="360" w:lineRule="auto"/>
        <w:rPr>
          <w:rFonts w:ascii="Arial" w:hAnsi="Arial" w:cs="Arial"/>
        </w:rPr>
      </w:pPr>
      <w:r w:rsidRPr="00DE6158">
        <w:rPr>
          <w:rFonts w:ascii="Arial" w:hAnsi="Arial" w:cs="Arial"/>
        </w:rPr>
        <w:t xml:space="preserve">změna pracovní nebo služební doby, </w:t>
      </w:r>
    </w:p>
    <w:p w14:paraId="59939407" w14:textId="77777777" w:rsidR="00422FC7" w:rsidRPr="00DE6158" w:rsidRDefault="00422FC7" w:rsidP="544CE2D2">
      <w:pPr>
        <w:pStyle w:val="ListParagraph"/>
        <w:numPr>
          <w:ilvl w:val="0"/>
          <w:numId w:val="20"/>
        </w:numPr>
        <w:spacing w:after="120" w:line="360" w:lineRule="auto"/>
        <w:rPr>
          <w:rFonts w:ascii="Arial" w:hAnsi="Arial" w:cs="Arial"/>
        </w:rPr>
      </w:pPr>
      <w:r w:rsidRPr="00DE6158">
        <w:rPr>
          <w:rFonts w:ascii="Arial" w:hAnsi="Arial" w:cs="Arial"/>
        </w:rPr>
        <w:t xml:space="preserve">vyžadování lékařského posudku nebo pracovně lékařské prohlídky, </w:t>
      </w:r>
    </w:p>
    <w:p w14:paraId="36443E8F" w14:textId="1BD11739" w:rsidR="00422FC7" w:rsidRPr="00DE6158" w:rsidRDefault="00422FC7" w:rsidP="544CE2D2">
      <w:pPr>
        <w:pStyle w:val="ListParagraph"/>
        <w:numPr>
          <w:ilvl w:val="0"/>
          <w:numId w:val="20"/>
        </w:numPr>
        <w:spacing w:after="120" w:line="360" w:lineRule="auto"/>
        <w:rPr>
          <w:rFonts w:ascii="Arial" w:hAnsi="Arial" w:cs="Arial"/>
        </w:rPr>
      </w:pPr>
      <w:r w:rsidRPr="00DE6158">
        <w:rPr>
          <w:rFonts w:ascii="Arial" w:hAnsi="Arial" w:cs="Arial"/>
        </w:rPr>
        <w:t>výpověď nebo odstoupení od smlouvy,</w:t>
      </w:r>
    </w:p>
    <w:p w14:paraId="32088259" w14:textId="1FB02964" w:rsidR="00495005" w:rsidRPr="00D800E4" w:rsidRDefault="00422FC7" w:rsidP="544CE2D2">
      <w:pPr>
        <w:pStyle w:val="ListParagraph"/>
        <w:numPr>
          <w:ilvl w:val="0"/>
          <w:numId w:val="20"/>
        </w:numPr>
        <w:spacing w:after="120" w:line="360" w:lineRule="auto"/>
        <w:rPr>
          <w:rFonts w:ascii="Arial" w:hAnsi="Arial" w:cs="Arial"/>
          <w:lang w:val="en-US"/>
        </w:rPr>
      </w:pPr>
      <w:r w:rsidRPr="00D800E4">
        <w:rPr>
          <w:rFonts w:ascii="Arial" w:hAnsi="Arial" w:cs="Arial"/>
          <w:lang w:val="en-US"/>
        </w:rPr>
        <w:t>zásah do práva na ochranu osobnosti.</w:t>
      </w:r>
    </w:p>
    <w:p w14:paraId="2064F5A1" w14:textId="5BAA8054" w:rsidR="00E92920" w:rsidRPr="00DE6158" w:rsidRDefault="00495005" w:rsidP="544CE2D2">
      <w:pPr>
        <w:spacing w:after="120" w:line="360" w:lineRule="auto"/>
        <w:rPr>
          <w:rFonts w:cs="Arial"/>
          <w:lang w:val="en-US"/>
        </w:rPr>
      </w:pPr>
      <w:r w:rsidRPr="00DE6158">
        <w:rPr>
          <w:rFonts w:cs="Arial"/>
          <w:lang w:val="en-US"/>
        </w:rPr>
        <w:lastRenderedPageBreak/>
        <w:t>O</w:t>
      </w:r>
      <w:r w:rsidR="00E92920" w:rsidRPr="00DE6158">
        <w:rPr>
          <w:rFonts w:cs="Arial"/>
          <w:lang w:val="en-US"/>
        </w:rPr>
        <w:t>dvetnému opatření nesmí být vystaven oznamovatel ani</w:t>
      </w:r>
      <w:r w:rsidR="00B43323" w:rsidRPr="00DE6158">
        <w:rPr>
          <w:rFonts w:cs="Arial"/>
          <w:lang w:val="en-US"/>
        </w:rPr>
        <w:t xml:space="preserve"> další osoby</w:t>
      </w:r>
      <w:r w:rsidRPr="00DE6158">
        <w:rPr>
          <w:rFonts w:cs="Arial"/>
          <w:lang w:val="en-US"/>
        </w:rPr>
        <w:t>,</w:t>
      </w:r>
      <w:r w:rsidR="00310082" w:rsidRPr="00DE6158">
        <w:rPr>
          <w:rFonts w:cs="Arial"/>
          <w:lang w:val="en-US"/>
        </w:rPr>
        <w:t xml:space="preserve"> zejména</w:t>
      </w:r>
      <w:r w:rsidRPr="00DE6158">
        <w:rPr>
          <w:rFonts w:cs="Arial"/>
          <w:lang w:val="en-US"/>
        </w:rPr>
        <w:t>.</w:t>
      </w:r>
      <w:r w:rsidR="00DD2A05" w:rsidRPr="00DE6158">
        <w:rPr>
          <w:rFonts w:cs="Arial"/>
          <w:lang w:val="en-US"/>
        </w:rPr>
        <w:t>:</w:t>
      </w:r>
    </w:p>
    <w:p w14:paraId="7CA3C64F" w14:textId="77777777" w:rsidR="00E92920" w:rsidRPr="00DE6158" w:rsidRDefault="00E92920" w:rsidP="002A2560">
      <w:pPr>
        <w:pStyle w:val="ListParagraph"/>
        <w:numPr>
          <w:ilvl w:val="0"/>
          <w:numId w:val="22"/>
        </w:numPr>
        <w:spacing w:after="120" w:line="360" w:lineRule="auto"/>
        <w:rPr>
          <w:rFonts w:ascii="Arial" w:hAnsi="Arial" w:cs="Arial"/>
          <w:lang w:val="en-US"/>
        </w:rPr>
      </w:pPr>
      <w:r w:rsidRPr="00DE6158">
        <w:rPr>
          <w:rFonts w:ascii="Arial" w:hAnsi="Arial" w:cs="Arial"/>
          <w:lang w:val="en-US"/>
        </w:rPr>
        <w:t>osoba, která poskytla pomoc při zjišťování informací, které jsou obsahem oznámení, podání oznámení nebo posouzení jeho důvodnosti,</w:t>
      </w:r>
    </w:p>
    <w:p w14:paraId="20660EE3" w14:textId="77777777" w:rsidR="00E92920" w:rsidRPr="00DE6158" w:rsidRDefault="00E92920" w:rsidP="002A2560">
      <w:pPr>
        <w:pStyle w:val="ListParagraph"/>
        <w:numPr>
          <w:ilvl w:val="0"/>
          <w:numId w:val="22"/>
        </w:numPr>
        <w:spacing w:after="120" w:line="360" w:lineRule="auto"/>
        <w:rPr>
          <w:rFonts w:ascii="Arial" w:hAnsi="Arial" w:cs="Arial"/>
          <w:lang w:val="en-US"/>
        </w:rPr>
      </w:pPr>
      <w:r w:rsidRPr="00DE6158">
        <w:rPr>
          <w:rFonts w:ascii="Arial" w:hAnsi="Arial" w:cs="Arial"/>
          <w:lang w:val="en-US"/>
        </w:rPr>
        <w:t>osoba, která je ve vztahu k oznamovateli osobou blízkou,</w:t>
      </w:r>
    </w:p>
    <w:p w14:paraId="5D1221C9" w14:textId="77777777" w:rsidR="00495005" w:rsidRPr="00DE6158" w:rsidRDefault="00E92920" w:rsidP="544CE2D2">
      <w:pPr>
        <w:pStyle w:val="ListParagraph"/>
        <w:numPr>
          <w:ilvl w:val="0"/>
          <w:numId w:val="22"/>
        </w:numPr>
        <w:spacing w:after="120" w:line="360" w:lineRule="auto"/>
        <w:rPr>
          <w:rFonts w:ascii="Arial" w:hAnsi="Arial" w:cs="Arial"/>
          <w:lang w:val="en-US"/>
        </w:rPr>
      </w:pPr>
      <w:r w:rsidRPr="00DE6158">
        <w:rPr>
          <w:rFonts w:ascii="Arial" w:hAnsi="Arial" w:cs="Arial"/>
          <w:lang w:val="en-US"/>
        </w:rPr>
        <w:t>osoba, která je zaměstnancem nebo kolegou oznamovatele</w:t>
      </w:r>
      <w:r w:rsidR="00495005" w:rsidRPr="00DE6158">
        <w:rPr>
          <w:rFonts w:ascii="Arial" w:hAnsi="Arial" w:cs="Arial"/>
          <w:lang w:val="en-US"/>
        </w:rPr>
        <w:t>,</w:t>
      </w:r>
    </w:p>
    <w:p w14:paraId="356B6FD5" w14:textId="0930658D" w:rsidR="00E801FD" w:rsidRPr="00DE6158" w:rsidRDefault="00495005" w:rsidP="544CE2D2">
      <w:pPr>
        <w:pStyle w:val="ListParagraph"/>
        <w:numPr>
          <w:ilvl w:val="0"/>
          <w:numId w:val="22"/>
        </w:numPr>
        <w:spacing w:after="120" w:line="360" w:lineRule="auto"/>
        <w:rPr>
          <w:rFonts w:ascii="Arial" w:hAnsi="Arial" w:cs="Arial"/>
          <w:lang w:val="en-US"/>
        </w:rPr>
      </w:pPr>
      <w:r w:rsidRPr="00DE6158">
        <w:rPr>
          <w:rFonts w:ascii="Arial" w:hAnsi="Arial" w:cs="Arial"/>
          <w:lang w:val="en-US"/>
        </w:rPr>
        <w:t>osoba oznamovatelem ovládaná</w:t>
      </w:r>
      <w:r w:rsidR="00422FC7" w:rsidRPr="00DE6158">
        <w:rPr>
          <w:rFonts w:ascii="Arial" w:hAnsi="Arial" w:cs="Arial"/>
          <w:lang w:val="en-US"/>
        </w:rPr>
        <w:t>,</w:t>
      </w:r>
    </w:p>
    <w:p w14:paraId="0941C908" w14:textId="77777777" w:rsidR="00422FC7" w:rsidRPr="00DE6158" w:rsidRDefault="00422FC7" w:rsidP="544CE2D2">
      <w:pPr>
        <w:pStyle w:val="ListParagraph"/>
        <w:numPr>
          <w:ilvl w:val="0"/>
          <w:numId w:val="22"/>
        </w:numPr>
        <w:spacing w:after="120" w:line="360" w:lineRule="auto"/>
        <w:rPr>
          <w:rFonts w:ascii="Arial" w:hAnsi="Arial" w:cs="Arial"/>
          <w:lang w:val="en-US"/>
        </w:rPr>
      </w:pPr>
      <w:r w:rsidRPr="00D800E4">
        <w:rPr>
          <w:rFonts w:ascii="Arial" w:hAnsi="Arial" w:cs="Arial"/>
          <w:lang w:val="en-US"/>
        </w:rPr>
        <w:t xml:space="preserve">právnická osoba, v níž má oznamovatel účast, osoba ji ovládající, jí ovládaná osoba nebo osoba, která je s touto právnickou osobou ovládaná stejnou ovládající osobou, </w:t>
      </w:r>
    </w:p>
    <w:p w14:paraId="79722FC3" w14:textId="3C7B59A0" w:rsidR="00422FC7" w:rsidRPr="00DE6158" w:rsidRDefault="00422FC7" w:rsidP="544CE2D2">
      <w:pPr>
        <w:pStyle w:val="ListParagraph"/>
        <w:numPr>
          <w:ilvl w:val="0"/>
          <w:numId w:val="22"/>
        </w:numPr>
        <w:spacing w:after="120" w:line="360" w:lineRule="auto"/>
        <w:rPr>
          <w:rFonts w:ascii="Arial" w:hAnsi="Arial" w:cs="Arial"/>
          <w:lang w:val="en-US"/>
        </w:rPr>
      </w:pPr>
      <w:r w:rsidRPr="00D800E4">
        <w:rPr>
          <w:rFonts w:ascii="Arial" w:hAnsi="Arial" w:cs="Arial"/>
          <w:lang w:val="en-US"/>
        </w:rPr>
        <w:t>osoba, pro kterou oznamovatel vykonává práci nebo jinou obdobnou činnost</w:t>
      </w:r>
      <w:r w:rsidR="00310082" w:rsidRPr="00D800E4">
        <w:rPr>
          <w:rFonts w:ascii="Arial" w:hAnsi="Arial" w:cs="Arial"/>
          <w:lang w:val="en-US"/>
        </w:rPr>
        <w:t>.</w:t>
      </w:r>
    </w:p>
    <w:p w14:paraId="514A0E52" w14:textId="77777777" w:rsidR="00422FC7" w:rsidRPr="00DE6158" w:rsidRDefault="00422FC7" w:rsidP="544CE2D2">
      <w:pPr>
        <w:pStyle w:val="ListParagraph"/>
        <w:spacing w:after="120" w:line="360" w:lineRule="auto"/>
        <w:rPr>
          <w:rFonts w:ascii="Arial" w:hAnsi="Arial" w:cs="Arial"/>
          <w:lang w:val="en-US"/>
        </w:rPr>
      </w:pPr>
    </w:p>
    <w:p w14:paraId="0B7D6DC5" w14:textId="15788078" w:rsidR="004552B7" w:rsidRPr="002B1D7A" w:rsidRDefault="004552B7" w:rsidP="002B1D7A">
      <w:pPr>
        <w:pStyle w:val="ListParagraph"/>
        <w:numPr>
          <w:ilvl w:val="0"/>
          <w:numId w:val="12"/>
        </w:numPr>
        <w:spacing w:after="120" w:line="360" w:lineRule="auto"/>
        <w:rPr>
          <w:rStyle w:val="Strong"/>
          <w:rFonts w:ascii="Arial" w:hAnsi="Arial" w:cs="Arial"/>
          <w:lang w:val="en-US"/>
        </w:rPr>
      </w:pPr>
      <w:r w:rsidRPr="002B1D7A">
        <w:rPr>
          <w:rStyle w:val="Strong"/>
          <w:rFonts w:ascii="Arial" w:hAnsi="Arial" w:cs="Arial"/>
        </w:rPr>
        <w:t>Důvěrnost</w:t>
      </w:r>
    </w:p>
    <w:p w14:paraId="5D53A34E" w14:textId="08EFB07D" w:rsidR="006F009B" w:rsidRPr="00D800E4" w:rsidRDefault="004552B7" w:rsidP="544CE2D2">
      <w:pPr>
        <w:spacing w:after="120" w:line="360" w:lineRule="auto"/>
        <w:jc w:val="left"/>
        <w:rPr>
          <w:rFonts w:cs="Arial"/>
          <w:lang w:val="en-US"/>
        </w:rPr>
      </w:pPr>
      <w:r w:rsidRPr="00D800E4">
        <w:rPr>
          <w:rFonts w:cs="Arial"/>
          <w:lang w:val="en-US"/>
        </w:rPr>
        <w:t xml:space="preserve">Společnost bude se všemi takovými </w:t>
      </w:r>
      <w:r w:rsidR="00783AA8" w:rsidRPr="00D800E4">
        <w:rPr>
          <w:rFonts w:cs="Arial"/>
          <w:lang w:val="en-US"/>
        </w:rPr>
        <w:t>oznámeními</w:t>
      </w:r>
      <w:r w:rsidRPr="00D800E4">
        <w:rPr>
          <w:rFonts w:cs="Arial"/>
          <w:lang w:val="en-US"/>
        </w:rPr>
        <w:t xml:space="preserve"> zacházet důvěrně a citlivě. Totožnost osoby, která </w:t>
      </w:r>
      <w:r w:rsidR="00802CF3" w:rsidRPr="00D800E4">
        <w:rPr>
          <w:rFonts w:cs="Arial"/>
          <w:lang w:val="en-US"/>
        </w:rPr>
        <w:t>učinila oznámení</w:t>
      </w:r>
      <w:r w:rsidRPr="00D800E4">
        <w:rPr>
          <w:rFonts w:cs="Arial"/>
          <w:lang w:val="en-US"/>
        </w:rPr>
        <w:t xml:space="preserve">, </w:t>
      </w:r>
      <w:r w:rsidR="006117A7" w:rsidRPr="00D800E4">
        <w:rPr>
          <w:rFonts w:cs="Arial"/>
          <w:lang w:val="en-US"/>
        </w:rPr>
        <w:t xml:space="preserve">musí </w:t>
      </w:r>
      <w:r w:rsidRPr="00D800E4">
        <w:rPr>
          <w:rFonts w:cs="Arial"/>
          <w:lang w:val="en-US"/>
        </w:rPr>
        <w:t>být uchovávána v tajnosti</w:t>
      </w:r>
      <w:r w:rsidR="002A2560" w:rsidRPr="00D800E4">
        <w:rPr>
          <w:rFonts w:cs="Arial"/>
          <w:lang w:val="en-US"/>
        </w:rPr>
        <w:t>.</w:t>
      </w:r>
      <w:r w:rsidRPr="00D800E4">
        <w:rPr>
          <w:rFonts w:cs="Arial"/>
          <w:lang w:val="en-US"/>
        </w:rPr>
        <w:br/>
      </w:r>
    </w:p>
    <w:p w14:paraId="702D954F" w14:textId="0EFAA62C" w:rsidR="007420B7" w:rsidRPr="00DE6158" w:rsidRDefault="007420B7" w:rsidP="005B0D62">
      <w:pPr>
        <w:pStyle w:val="Default"/>
        <w:spacing w:after="120" w:line="360" w:lineRule="auto"/>
        <w:rPr>
          <w:rFonts w:ascii="Arial" w:hAnsi="Arial" w:cs="Arial"/>
        </w:rPr>
      </w:pPr>
      <w:r w:rsidRPr="00DE6158">
        <w:rPr>
          <w:rFonts w:ascii="Arial" w:hAnsi="Arial" w:cs="Arial"/>
        </w:rPr>
        <w:br w:type="page"/>
      </w:r>
    </w:p>
    <w:p w14:paraId="23F477A4" w14:textId="4DAA9832" w:rsidR="004552B7" w:rsidRPr="00DE6158" w:rsidRDefault="00C65693" w:rsidP="544CE2D2">
      <w:pPr>
        <w:spacing w:after="120" w:line="360" w:lineRule="auto"/>
        <w:jc w:val="left"/>
        <w:rPr>
          <w:rFonts w:cs="Arial"/>
          <w:b/>
          <w:bCs/>
          <w:lang w:val="en-US"/>
        </w:rPr>
      </w:pPr>
      <w:r w:rsidRPr="00D800E4">
        <w:rPr>
          <w:rStyle w:val="Strong"/>
          <w:rFonts w:cs="Arial"/>
          <w:lang w:val="en-US"/>
        </w:rPr>
        <w:lastRenderedPageBreak/>
        <w:t xml:space="preserve">Postup pro </w:t>
      </w:r>
      <w:r w:rsidR="00EC3B9A" w:rsidRPr="00D800E4">
        <w:rPr>
          <w:rStyle w:val="Strong"/>
          <w:rFonts w:cs="Arial"/>
          <w:lang w:val="en-US"/>
        </w:rPr>
        <w:t>podání</w:t>
      </w:r>
      <w:r w:rsidRPr="00D800E4">
        <w:rPr>
          <w:rStyle w:val="Strong"/>
          <w:rFonts w:cs="Arial"/>
          <w:lang w:val="en-US"/>
        </w:rPr>
        <w:t xml:space="preserve"> oznámení</w:t>
      </w:r>
    </w:p>
    <w:p w14:paraId="51090D70" w14:textId="1EF00FC3" w:rsidR="00A04177" w:rsidRPr="00D800E4" w:rsidRDefault="00A04177" w:rsidP="544CE2D2">
      <w:pPr>
        <w:spacing w:after="120" w:line="360" w:lineRule="auto"/>
        <w:jc w:val="left"/>
        <w:rPr>
          <w:rFonts w:cs="Arial"/>
          <w:lang w:val="en-US"/>
        </w:rPr>
      </w:pPr>
      <w:r w:rsidRPr="00D800E4">
        <w:rPr>
          <w:rFonts w:cs="Arial"/>
          <w:lang w:val="en-US"/>
        </w:rPr>
        <w:t xml:space="preserve">Zaměstnavatel </w:t>
      </w:r>
      <w:r w:rsidR="000F3D24" w:rsidRPr="00D800E4">
        <w:rPr>
          <w:rFonts w:cs="Arial"/>
          <w:lang w:val="en-US"/>
        </w:rPr>
        <w:t>pověřuje příslušn</w:t>
      </w:r>
      <w:r w:rsidR="00730B23" w:rsidRPr="00D800E4">
        <w:rPr>
          <w:rFonts w:cs="Arial"/>
          <w:lang w:val="en-US"/>
        </w:rPr>
        <w:t>é</w:t>
      </w:r>
      <w:r w:rsidR="000F3D24" w:rsidRPr="00D800E4">
        <w:rPr>
          <w:rFonts w:cs="Arial"/>
          <w:lang w:val="en-US"/>
        </w:rPr>
        <w:t xml:space="preserve"> osob</w:t>
      </w:r>
      <w:r w:rsidR="00730B23" w:rsidRPr="00D800E4">
        <w:rPr>
          <w:rFonts w:cs="Arial"/>
          <w:lang w:val="en-US"/>
        </w:rPr>
        <w:t>y</w:t>
      </w:r>
      <w:r w:rsidR="00F834DA" w:rsidRPr="00D800E4">
        <w:rPr>
          <w:rFonts w:cs="Arial"/>
          <w:lang w:val="en-US"/>
        </w:rPr>
        <w:t>, které byly v rámci tohoto postupu určeny a vyškoleny jako nezávislá kontaktní místa</w:t>
      </w:r>
      <w:r w:rsidR="00310C63" w:rsidRPr="00D800E4">
        <w:rPr>
          <w:rFonts w:cs="Arial"/>
          <w:lang w:val="en-US"/>
        </w:rPr>
        <w:t xml:space="preserve">. Příslušná osoba nesmí být za řádný výkon své činnosti podle </w:t>
      </w:r>
      <w:r w:rsidR="00493FC8" w:rsidRPr="00D800E4">
        <w:rPr>
          <w:rFonts w:cs="Arial"/>
          <w:lang w:val="en-US"/>
        </w:rPr>
        <w:t>této politiky</w:t>
      </w:r>
      <w:r w:rsidR="00310C63" w:rsidRPr="00D800E4">
        <w:rPr>
          <w:rFonts w:cs="Arial"/>
          <w:lang w:val="en-US"/>
        </w:rPr>
        <w:t xml:space="preserve"> postihována.</w:t>
      </w:r>
    </w:p>
    <w:p w14:paraId="2D8498BA" w14:textId="5740C2C2" w:rsidR="00D800E4" w:rsidRPr="00AF1B1B" w:rsidRDefault="00AF1B1B" w:rsidP="00D800E4">
      <w:pPr>
        <w:shd w:val="clear" w:color="auto" w:fill="D9D9D9" w:themeFill="background1" w:themeFillShade="D9"/>
        <w:tabs>
          <w:tab w:val="left" w:pos="4111"/>
        </w:tabs>
        <w:spacing w:after="120" w:line="360" w:lineRule="auto"/>
        <w:jc w:val="left"/>
        <w:rPr>
          <w:rFonts w:cs="Arial"/>
          <w:lang w:val="cs-CZ"/>
        </w:rPr>
      </w:pPr>
      <w:r w:rsidRPr="00AF1B1B">
        <w:rPr>
          <w:rFonts w:cs="Arial"/>
          <w:lang w:val="cs-CZ"/>
        </w:rPr>
        <w:t>Interní oznamovací systém</w:t>
      </w:r>
    </w:p>
    <w:p w14:paraId="52E3F36E" w14:textId="6251A386" w:rsidR="00D800E4" w:rsidRDefault="00A758A4" w:rsidP="00D800E4">
      <w:pPr>
        <w:tabs>
          <w:tab w:val="left" w:pos="4111"/>
        </w:tabs>
        <w:spacing w:line="360" w:lineRule="auto"/>
        <w:jc w:val="left"/>
        <w:rPr>
          <w:rFonts w:cs="Arial"/>
          <w:lang w:val="en-US"/>
        </w:rPr>
      </w:pPr>
      <w:r w:rsidRPr="00F34043">
        <w:rPr>
          <w:rStyle w:val="eop"/>
          <w:rFonts w:cs="Arial"/>
          <w:szCs w:val="22"/>
          <w:lang w:val="en-US"/>
        </w:rPr>
        <w:t xml:space="preserve">. </w:t>
      </w:r>
      <w:r w:rsidR="00E91E4B" w:rsidRPr="00E91E4B">
        <w:rPr>
          <w:rFonts w:cs="Arial"/>
          <w:b/>
          <w:bCs/>
          <w:lang w:val="cs-CZ"/>
        </w:rPr>
        <w:t xml:space="preserve">Osobně nebo telefonicky </w:t>
      </w:r>
      <w:r w:rsidR="00E91E4B" w:rsidRPr="00E91E4B">
        <w:rPr>
          <w:rFonts w:cs="Arial"/>
          <w:lang w:val="cs-CZ"/>
        </w:rPr>
        <w:t>(</w:t>
      </w:r>
      <w:r w:rsidR="00D800E4" w:rsidRPr="00D800E4">
        <w:rPr>
          <w:rFonts w:cs="Arial"/>
          <w:lang w:val="cs-CZ"/>
        </w:rPr>
        <w:t>pouze v pevné části pracovní doby příslušných osob (Po-Pá, 9-14 hod)</w:t>
      </w:r>
      <w:r w:rsidR="00D800E4">
        <w:rPr>
          <w:rFonts w:cs="Arial"/>
          <w:lang w:val="cs-CZ"/>
        </w:rPr>
        <w:t>):</w:t>
      </w:r>
    </w:p>
    <w:p w14:paraId="0DFEB754" w14:textId="069CA359" w:rsidR="00D800E4" w:rsidRPr="00662917" w:rsidRDefault="00D800E4" w:rsidP="00D800E4">
      <w:pPr>
        <w:tabs>
          <w:tab w:val="left" w:pos="4111"/>
        </w:tabs>
        <w:spacing w:after="120" w:line="360" w:lineRule="auto"/>
        <w:jc w:val="left"/>
        <w:rPr>
          <w:rFonts w:cs="Arial"/>
        </w:rPr>
      </w:pPr>
      <w:r w:rsidRPr="00662917">
        <w:rPr>
          <w:rFonts w:cs="Arial"/>
        </w:rPr>
        <w:t xml:space="preserve"> .Veronika Aška, </w:t>
      </w:r>
      <w:r w:rsidRPr="00662917">
        <w:t xml:space="preserve">Marketing Manager, </w:t>
      </w:r>
      <w:r w:rsidR="009B4D1E" w:rsidRPr="007A44EF">
        <w:rPr>
          <w:lang w:val="cs-CZ"/>
        </w:rPr>
        <w:t>nachází se v</w:t>
      </w:r>
      <w:r w:rsidR="009B4D1E" w:rsidRPr="00662917">
        <w:t xml:space="preserve"> </w:t>
      </w:r>
      <w:r w:rsidRPr="00662917">
        <w:t xml:space="preserve">ACH, </w:t>
      </w:r>
      <w:r w:rsidR="00662917">
        <w:t>tel.:</w:t>
      </w:r>
      <w:r w:rsidRPr="00662917">
        <w:t xml:space="preserve"> +41 79 656 76 99</w:t>
      </w:r>
    </w:p>
    <w:p w14:paraId="7FCBC85C" w14:textId="583FD7D5" w:rsidR="00D800E4" w:rsidRPr="00662917" w:rsidRDefault="00D800E4" w:rsidP="00D800E4">
      <w:pPr>
        <w:tabs>
          <w:tab w:val="left" w:pos="4111"/>
        </w:tabs>
        <w:spacing w:after="120" w:line="360" w:lineRule="auto"/>
        <w:jc w:val="left"/>
        <w:rPr>
          <w:rFonts w:cs="Arial"/>
        </w:rPr>
      </w:pPr>
      <w:r w:rsidRPr="00662917">
        <w:rPr>
          <w:rFonts w:cs="Arial"/>
        </w:rPr>
        <w:t xml:space="preserve"> .Shelley Beaudoin, HR Manager, </w:t>
      </w:r>
      <w:r w:rsidR="009B4D1E" w:rsidRPr="007A44EF">
        <w:rPr>
          <w:lang w:val="cs-CZ"/>
        </w:rPr>
        <w:t>nachází se v</w:t>
      </w:r>
      <w:r w:rsidRPr="00662917">
        <w:rPr>
          <w:rFonts w:cs="Arial"/>
        </w:rPr>
        <w:t xml:space="preserve"> ACA, </w:t>
      </w:r>
      <w:r w:rsidR="00662917">
        <w:rPr>
          <w:rFonts w:cs="Arial"/>
        </w:rPr>
        <w:t>tel.:</w:t>
      </w:r>
      <w:r w:rsidRPr="00662917">
        <w:rPr>
          <w:rFonts w:cs="Arial"/>
        </w:rPr>
        <w:t xml:space="preserve"> +1 226 759 5990</w:t>
      </w:r>
    </w:p>
    <w:p w14:paraId="47D27020" w14:textId="05CC6465" w:rsidR="00D800E4" w:rsidRDefault="00D800E4" w:rsidP="00D800E4">
      <w:pPr>
        <w:tabs>
          <w:tab w:val="left" w:pos="4111"/>
        </w:tabs>
        <w:spacing w:after="120" w:line="360" w:lineRule="auto"/>
        <w:jc w:val="left"/>
        <w:rPr>
          <w:lang w:val="en-US"/>
        </w:rPr>
      </w:pPr>
      <w:r w:rsidRPr="00662917">
        <w:rPr>
          <w:rFonts w:cs="Arial"/>
          <w:lang w:val="en-US"/>
        </w:rPr>
        <w:t xml:space="preserve"> </w:t>
      </w:r>
      <w:proofErr w:type="gramStart"/>
      <w:r w:rsidRPr="007A44EF">
        <w:rPr>
          <w:rFonts w:cs="Arial"/>
          <w:lang w:val="en-US"/>
        </w:rPr>
        <w:t>.Mariusz</w:t>
      </w:r>
      <w:proofErr w:type="gramEnd"/>
      <w:r w:rsidRPr="007A44EF">
        <w:rPr>
          <w:rFonts w:cs="Arial"/>
          <w:lang w:val="en-US"/>
        </w:rPr>
        <w:t xml:space="preserve"> Olszowik, </w:t>
      </w:r>
      <w:r w:rsidRPr="007A44EF">
        <w:rPr>
          <w:lang w:val="en-US"/>
        </w:rPr>
        <w:t xml:space="preserve">Global Head of Project Management, </w:t>
      </w:r>
      <w:r w:rsidR="009B4D1E" w:rsidRPr="007A44EF">
        <w:rPr>
          <w:lang w:val="cs-CZ"/>
        </w:rPr>
        <w:t>nachází se v</w:t>
      </w:r>
      <w:r w:rsidRPr="007A44EF">
        <w:rPr>
          <w:lang w:val="en-US"/>
        </w:rPr>
        <w:t xml:space="preserve"> ACH,</w:t>
      </w:r>
      <w:r w:rsidRPr="00FF2853">
        <w:rPr>
          <w:lang w:val="en-US"/>
        </w:rPr>
        <w:t xml:space="preserve"> </w:t>
      </w:r>
      <w:r w:rsidR="00662917">
        <w:rPr>
          <w:lang w:val="en-US"/>
        </w:rPr>
        <w:t>tel.:</w:t>
      </w:r>
      <w:r w:rsidRPr="00FF2853">
        <w:rPr>
          <w:lang w:val="en-US"/>
        </w:rPr>
        <w:t xml:space="preserve"> </w:t>
      </w:r>
      <w:r w:rsidRPr="00953D3C">
        <w:rPr>
          <w:lang w:val="en-US"/>
        </w:rPr>
        <w:t>+41 78 856 80 19</w:t>
      </w:r>
    </w:p>
    <w:p w14:paraId="7F75B256" w14:textId="7898B01B" w:rsidR="00B6766D" w:rsidRPr="00EF100A" w:rsidRDefault="00B6766D" w:rsidP="00D800E4">
      <w:pPr>
        <w:tabs>
          <w:tab w:val="left" w:pos="4111"/>
        </w:tabs>
        <w:spacing w:after="120" w:line="360" w:lineRule="auto"/>
        <w:jc w:val="left"/>
        <w:rPr>
          <w:lang w:val="en-US"/>
        </w:rPr>
      </w:pPr>
      <w:proofErr w:type="gramStart"/>
      <w:r w:rsidRPr="007A44EF">
        <w:rPr>
          <w:rFonts w:cs="Arial"/>
          <w:lang w:val="en-US"/>
        </w:rPr>
        <w:t>.</w:t>
      </w:r>
      <w:r>
        <w:rPr>
          <w:rFonts w:cs="Arial"/>
          <w:lang w:val="en-US"/>
        </w:rPr>
        <w:t>Ondřej</w:t>
      </w:r>
      <w:proofErr w:type="gramEnd"/>
      <w:r>
        <w:rPr>
          <w:rFonts w:cs="Arial"/>
          <w:lang w:val="en-US"/>
        </w:rPr>
        <w:t xml:space="preserve"> Moško</w:t>
      </w:r>
      <w:r w:rsidRPr="007A44EF">
        <w:rPr>
          <w:rFonts w:cs="Arial"/>
          <w:lang w:val="en-US"/>
        </w:rPr>
        <w:t xml:space="preserve">, </w:t>
      </w:r>
      <w:r>
        <w:rPr>
          <w:lang w:val="en-US"/>
        </w:rPr>
        <w:t>Lean Manager</w:t>
      </w:r>
      <w:r w:rsidRPr="007A44EF">
        <w:rPr>
          <w:lang w:val="en-US"/>
        </w:rPr>
        <w:t xml:space="preserve">, </w:t>
      </w:r>
      <w:r w:rsidRPr="007A44EF">
        <w:rPr>
          <w:lang w:val="cs-CZ"/>
        </w:rPr>
        <w:t>nachází se v</w:t>
      </w:r>
      <w:r w:rsidRPr="007A44EF">
        <w:rPr>
          <w:lang w:val="en-US"/>
        </w:rPr>
        <w:t xml:space="preserve"> A</w:t>
      </w:r>
      <w:r>
        <w:rPr>
          <w:lang w:val="en-US"/>
        </w:rPr>
        <w:t>CZ</w:t>
      </w:r>
      <w:r w:rsidRPr="007A44EF">
        <w:rPr>
          <w:lang w:val="en-US"/>
        </w:rPr>
        <w:t>,</w:t>
      </w:r>
      <w:r w:rsidRPr="00FF2853">
        <w:rPr>
          <w:lang w:val="en-US"/>
        </w:rPr>
        <w:t xml:space="preserve"> </w:t>
      </w:r>
      <w:r w:rsidR="00662917">
        <w:rPr>
          <w:lang w:val="en-US"/>
        </w:rPr>
        <w:t>tel.:</w:t>
      </w:r>
      <w:r w:rsidRPr="00FF2853">
        <w:rPr>
          <w:lang w:val="en-US"/>
        </w:rPr>
        <w:t xml:space="preserve"> </w:t>
      </w:r>
      <w:r w:rsidRPr="00953D3C">
        <w:rPr>
          <w:lang w:val="en-US"/>
        </w:rPr>
        <w:t>+</w:t>
      </w:r>
      <w:r w:rsidR="00A64F4D">
        <w:rPr>
          <w:lang w:val="en-US"/>
        </w:rPr>
        <w:t>420 775 743338</w:t>
      </w:r>
    </w:p>
    <w:p w14:paraId="6F245B75" w14:textId="77777777" w:rsidR="00D800E4" w:rsidRPr="00D43DE6" w:rsidRDefault="00D800E4" w:rsidP="00D800E4">
      <w:pPr>
        <w:pStyle w:val="paragraph"/>
        <w:tabs>
          <w:tab w:val="left" w:pos="4111"/>
        </w:tabs>
        <w:spacing w:before="0" w:beforeAutospacing="0" w:after="120" w:afterAutospacing="0"/>
        <w:ind w:right="360"/>
        <w:textAlignment w:val="baseline"/>
        <w:rPr>
          <w:rFonts w:ascii="Arial" w:hAnsi="Arial" w:cs="Arial"/>
          <w:sz w:val="18"/>
          <w:szCs w:val="18"/>
        </w:rPr>
      </w:pPr>
      <w:r>
        <w:rPr>
          <w:rStyle w:val="eop"/>
          <w:rFonts w:ascii="Arial" w:hAnsi="Arial" w:cs="Arial"/>
          <w:sz w:val="22"/>
          <w:szCs w:val="22"/>
        </w:rPr>
        <w:t xml:space="preserve">. </w:t>
      </w:r>
      <w:r w:rsidRPr="00953D3C">
        <w:rPr>
          <w:rStyle w:val="eop"/>
          <w:rFonts w:ascii="Arial" w:hAnsi="Arial" w:cs="Arial"/>
          <w:b/>
          <w:bCs/>
          <w:sz w:val="22"/>
          <w:szCs w:val="22"/>
        </w:rPr>
        <w:t>By Email:</w:t>
      </w:r>
      <w:r w:rsidRPr="00D43DE6">
        <w:rPr>
          <w:rStyle w:val="eop"/>
          <w:rFonts w:ascii="Arial" w:hAnsi="Arial" w:cs="Arial"/>
          <w:sz w:val="22"/>
          <w:szCs w:val="22"/>
        </w:rPr>
        <w:t xml:space="preserve"> </w:t>
      </w:r>
      <w:hyperlink r:id="rId8" w:history="1">
        <w:r w:rsidRPr="00D43DE6">
          <w:rPr>
            <w:rStyle w:val="Hyperlink"/>
            <w:rFonts w:ascii="Arial" w:hAnsi="Arial" w:cs="Arial"/>
          </w:rPr>
          <w:t>whistleblowingAGL@apagcosyst.com</w:t>
        </w:r>
      </w:hyperlink>
    </w:p>
    <w:p w14:paraId="60D57D8E" w14:textId="77777777" w:rsidR="00D800E4" w:rsidRDefault="00D800E4" w:rsidP="00D800E4">
      <w:pPr>
        <w:tabs>
          <w:tab w:val="left" w:pos="4111"/>
        </w:tabs>
        <w:spacing w:line="360" w:lineRule="auto"/>
        <w:jc w:val="left"/>
        <w:rPr>
          <w:rFonts w:cs="Arial"/>
          <w:lang w:val="en-US"/>
        </w:rPr>
      </w:pPr>
    </w:p>
    <w:p w14:paraId="793E99B5" w14:textId="184C4BB3" w:rsidR="00D800E4" w:rsidRPr="007926A7" w:rsidRDefault="00E82666" w:rsidP="00D0385B">
      <w:pPr>
        <w:shd w:val="clear" w:color="auto" w:fill="D9D9D9" w:themeFill="background1" w:themeFillShade="D9"/>
        <w:tabs>
          <w:tab w:val="left" w:pos="4111"/>
        </w:tabs>
        <w:spacing w:after="120" w:line="360" w:lineRule="auto"/>
        <w:jc w:val="left"/>
        <w:rPr>
          <w:rFonts w:cs="Arial"/>
          <w:lang w:val="cs-CZ"/>
        </w:rPr>
      </w:pPr>
      <w:r>
        <w:rPr>
          <w:rFonts w:cs="Arial"/>
          <w:lang w:val="cs-CZ"/>
        </w:rPr>
        <w:t>Náležitosti o</w:t>
      </w:r>
      <w:r w:rsidR="005A1417" w:rsidRPr="007926A7">
        <w:rPr>
          <w:rFonts w:cs="Arial"/>
          <w:lang w:val="cs-CZ"/>
        </w:rPr>
        <w:t>z</w:t>
      </w:r>
      <w:r w:rsidR="007926A7" w:rsidRPr="007926A7">
        <w:rPr>
          <w:rFonts w:cs="Arial"/>
          <w:lang w:val="cs-CZ"/>
        </w:rPr>
        <w:t>námení</w:t>
      </w:r>
    </w:p>
    <w:p w14:paraId="03FCD93A" w14:textId="20B1BC65" w:rsidR="00D800E4" w:rsidRPr="00A8541F" w:rsidRDefault="00D800E4" w:rsidP="00D800E4">
      <w:pPr>
        <w:tabs>
          <w:tab w:val="left" w:pos="4111"/>
        </w:tabs>
        <w:spacing w:line="360" w:lineRule="auto"/>
        <w:jc w:val="left"/>
        <w:rPr>
          <w:rFonts w:cs="Arial"/>
          <w:b/>
          <w:bCs/>
          <w:lang w:val="cs-CZ"/>
        </w:rPr>
      </w:pPr>
      <w:r w:rsidRPr="00937C0B">
        <w:rPr>
          <w:rFonts w:cs="Arial"/>
          <w:b/>
          <w:bCs/>
          <w:lang w:val="cs-CZ"/>
        </w:rPr>
        <w:t xml:space="preserve">. </w:t>
      </w:r>
      <w:r w:rsidR="00A8541F" w:rsidRPr="00937C0B">
        <w:rPr>
          <w:rFonts w:cs="Arial"/>
          <w:b/>
          <w:bCs/>
          <w:lang w:val="cs-CZ"/>
        </w:rPr>
        <w:t>Pořízení záznamu</w:t>
      </w:r>
    </w:p>
    <w:p w14:paraId="0BEA82A0" w14:textId="2B697A11" w:rsidR="008520D9" w:rsidRPr="00D800E4" w:rsidRDefault="008520D9" w:rsidP="544CE2D2">
      <w:pPr>
        <w:spacing w:line="360" w:lineRule="auto"/>
        <w:jc w:val="left"/>
        <w:rPr>
          <w:rFonts w:cs="Arial"/>
          <w:lang w:val="cs-CZ"/>
        </w:rPr>
      </w:pPr>
      <w:r w:rsidRPr="00D800E4">
        <w:rPr>
          <w:rFonts w:cs="Arial"/>
          <w:lang w:val="cs-CZ"/>
        </w:rPr>
        <w:t>O ústním oznámení se pořídí jeho zvuková nahrávka nebo záznam, který věrně zachycuje podstatu ústního oznámení. Zvukovou nahrávku ústního oznámení lze pořídit pouze se souhlasem oznamovatele. Příslušná osoba umožní oznamovateli, aby se k záznamu nebo přepisu zvukové nahrávky, byl-li pořízen, vyjádřil; vyjádření oznamovatele se k záznamu nebo přepisu přiloží.</w:t>
      </w:r>
    </w:p>
    <w:p w14:paraId="45D6D658" w14:textId="77777777" w:rsidR="00495005" w:rsidRDefault="00495005" w:rsidP="544CE2D2">
      <w:pPr>
        <w:spacing w:line="360" w:lineRule="auto"/>
        <w:jc w:val="left"/>
        <w:rPr>
          <w:rFonts w:cs="Arial"/>
          <w:lang w:val="cs-CZ"/>
        </w:rPr>
      </w:pPr>
    </w:p>
    <w:p w14:paraId="0EF744B8" w14:textId="1A407156" w:rsidR="00D800E4" w:rsidRPr="00D800E4" w:rsidRDefault="00D800E4" w:rsidP="00D800E4">
      <w:pPr>
        <w:tabs>
          <w:tab w:val="left" w:pos="4111"/>
        </w:tabs>
        <w:spacing w:line="360" w:lineRule="auto"/>
        <w:jc w:val="left"/>
        <w:rPr>
          <w:rFonts w:cs="Arial"/>
          <w:b/>
          <w:bCs/>
          <w:lang w:val="cs-CZ"/>
        </w:rPr>
      </w:pPr>
      <w:r w:rsidRPr="00937C0B">
        <w:rPr>
          <w:rFonts w:cs="Arial"/>
          <w:b/>
          <w:bCs/>
          <w:lang w:val="cs-CZ"/>
        </w:rPr>
        <w:t xml:space="preserve">. </w:t>
      </w:r>
      <w:r w:rsidR="00937C0B" w:rsidRPr="00937C0B">
        <w:rPr>
          <w:rFonts w:cs="Arial"/>
          <w:b/>
          <w:bCs/>
          <w:lang w:val="cs-CZ"/>
        </w:rPr>
        <w:t>Informace</w:t>
      </w:r>
    </w:p>
    <w:p w14:paraId="2D43D785" w14:textId="77777777" w:rsidR="00495005" w:rsidRPr="00D800E4" w:rsidRDefault="00495005" w:rsidP="544CE2D2">
      <w:pPr>
        <w:pStyle w:val="Default"/>
        <w:spacing w:after="120" w:line="360" w:lineRule="auto"/>
        <w:rPr>
          <w:rFonts w:ascii="Arial" w:hAnsi="Arial" w:cs="Arial"/>
          <w:color w:val="auto"/>
          <w:sz w:val="22"/>
          <w:szCs w:val="22"/>
          <w:lang w:val="cs-CZ"/>
        </w:rPr>
      </w:pPr>
      <w:r w:rsidRPr="00D800E4">
        <w:rPr>
          <w:rFonts w:ascii="Arial" w:hAnsi="Arial" w:cs="Arial"/>
          <w:color w:val="auto"/>
          <w:sz w:val="22"/>
          <w:szCs w:val="22"/>
          <w:lang w:val="cs-CZ"/>
        </w:rPr>
        <w:t xml:space="preserve">Pokud jsou tyto informace oznamovateli známy, je obzvláště důležité, aby oznámení obsahovalo: </w:t>
      </w:r>
    </w:p>
    <w:p w14:paraId="1EAFDE36" w14:textId="56578A6E" w:rsidR="00495005" w:rsidRPr="00D800E4" w:rsidRDefault="00422FC7" w:rsidP="544CE2D2">
      <w:pPr>
        <w:pStyle w:val="Default"/>
        <w:numPr>
          <w:ilvl w:val="0"/>
          <w:numId w:val="26"/>
        </w:numPr>
        <w:spacing w:line="360" w:lineRule="auto"/>
        <w:ind w:left="709" w:hanging="357"/>
        <w:rPr>
          <w:rFonts w:ascii="Arial" w:hAnsi="Arial" w:cs="Arial"/>
          <w:color w:val="auto"/>
          <w:sz w:val="22"/>
          <w:szCs w:val="22"/>
          <w:lang w:val="cs-CZ"/>
        </w:rPr>
      </w:pPr>
      <w:r w:rsidRPr="00D800E4">
        <w:rPr>
          <w:rFonts w:ascii="Arial" w:hAnsi="Arial" w:cs="Arial"/>
          <w:color w:val="auto"/>
          <w:sz w:val="22"/>
          <w:szCs w:val="22"/>
          <w:lang w:val="cs-CZ"/>
        </w:rPr>
        <w:t>p</w:t>
      </w:r>
      <w:r w:rsidR="00495005" w:rsidRPr="00D800E4">
        <w:rPr>
          <w:rFonts w:ascii="Arial" w:hAnsi="Arial" w:cs="Arial"/>
          <w:color w:val="auto"/>
          <w:sz w:val="22"/>
          <w:szCs w:val="22"/>
          <w:lang w:val="cs-CZ"/>
        </w:rPr>
        <w:t xml:space="preserve">odrobný popis událostí, ke kterým došlo, a jak se o nich oznamovatel dozvěděl, </w:t>
      </w:r>
    </w:p>
    <w:p w14:paraId="5BEC8FBD" w14:textId="270FADEB" w:rsidR="00495005" w:rsidRPr="00D800E4" w:rsidRDefault="00495005" w:rsidP="544CE2D2">
      <w:pPr>
        <w:pStyle w:val="Default"/>
        <w:numPr>
          <w:ilvl w:val="0"/>
          <w:numId w:val="26"/>
        </w:numPr>
        <w:spacing w:line="360" w:lineRule="auto"/>
        <w:ind w:left="709" w:hanging="357"/>
        <w:rPr>
          <w:rFonts w:ascii="Arial" w:hAnsi="Arial" w:cs="Arial"/>
          <w:color w:val="auto"/>
          <w:sz w:val="22"/>
          <w:szCs w:val="22"/>
          <w:lang w:val="cs-CZ"/>
        </w:rPr>
      </w:pPr>
      <w:r w:rsidRPr="00D800E4">
        <w:rPr>
          <w:rFonts w:ascii="Arial" w:hAnsi="Arial" w:cs="Arial"/>
          <w:color w:val="auto"/>
          <w:sz w:val="22"/>
          <w:szCs w:val="22"/>
          <w:lang w:val="cs-CZ"/>
        </w:rPr>
        <w:t>datum a místo,</w:t>
      </w:r>
      <w:r w:rsidR="00422FC7" w:rsidRPr="00D800E4">
        <w:rPr>
          <w:rFonts w:ascii="Arial" w:hAnsi="Arial" w:cs="Arial"/>
          <w:color w:val="auto"/>
          <w:sz w:val="22"/>
          <w:szCs w:val="22"/>
          <w:lang w:val="cs-CZ"/>
        </w:rPr>
        <w:t xml:space="preserve"> kde k popisované události došlo,</w:t>
      </w:r>
      <w:r w:rsidRPr="00D800E4">
        <w:rPr>
          <w:rFonts w:ascii="Arial" w:hAnsi="Arial" w:cs="Arial"/>
          <w:color w:val="auto"/>
          <w:sz w:val="22"/>
          <w:szCs w:val="22"/>
          <w:lang w:val="cs-CZ"/>
        </w:rPr>
        <w:t xml:space="preserve"> </w:t>
      </w:r>
    </w:p>
    <w:p w14:paraId="1D532280" w14:textId="7C6A7FF3" w:rsidR="00495005" w:rsidRPr="00D800E4" w:rsidRDefault="00495005" w:rsidP="544CE2D2">
      <w:pPr>
        <w:pStyle w:val="Default"/>
        <w:numPr>
          <w:ilvl w:val="0"/>
          <w:numId w:val="26"/>
        </w:numPr>
        <w:spacing w:line="360" w:lineRule="auto"/>
        <w:ind w:left="709" w:hanging="357"/>
        <w:rPr>
          <w:rFonts w:ascii="Arial" w:hAnsi="Arial" w:cs="Arial"/>
          <w:color w:val="auto"/>
          <w:sz w:val="22"/>
          <w:szCs w:val="22"/>
          <w:lang w:val="cs-CZ"/>
        </w:rPr>
      </w:pPr>
      <w:r w:rsidRPr="00D800E4">
        <w:rPr>
          <w:rFonts w:ascii="Arial" w:hAnsi="Arial" w:cs="Arial"/>
          <w:color w:val="auto"/>
          <w:sz w:val="22"/>
          <w:szCs w:val="22"/>
          <w:lang w:val="cs-CZ"/>
        </w:rPr>
        <w:t>jména a pracovní pozice zúčastněných osob nebo informace, které umožňují jejich identifikaci,</w:t>
      </w:r>
    </w:p>
    <w:p w14:paraId="195F3E00" w14:textId="6395DD09" w:rsidR="00495005" w:rsidRPr="00D800E4" w:rsidRDefault="00495005" w:rsidP="544CE2D2">
      <w:pPr>
        <w:pStyle w:val="Default"/>
        <w:numPr>
          <w:ilvl w:val="0"/>
          <w:numId w:val="26"/>
        </w:numPr>
        <w:spacing w:line="360" w:lineRule="auto"/>
        <w:ind w:left="709" w:hanging="357"/>
        <w:rPr>
          <w:rFonts w:ascii="Arial" w:hAnsi="Arial" w:cs="Arial"/>
          <w:color w:val="auto"/>
          <w:sz w:val="22"/>
          <w:szCs w:val="22"/>
          <w:lang w:val="cs-CZ"/>
        </w:rPr>
      </w:pPr>
      <w:r w:rsidRPr="00D800E4">
        <w:rPr>
          <w:rFonts w:ascii="Arial" w:hAnsi="Arial" w:cs="Arial"/>
          <w:color w:val="auto"/>
          <w:sz w:val="22"/>
          <w:szCs w:val="22"/>
          <w:lang w:val="cs-CZ"/>
        </w:rPr>
        <w:t xml:space="preserve">jména jakýchkoli dalších stran, které mohou potvrdit </w:t>
      </w:r>
      <w:r w:rsidR="00422FC7" w:rsidRPr="00D800E4">
        <w:rPr>
          <w:rFonts w:ascii="Arial" w:hAnsi="Arial" w:cs="Arial"/>
          <w:color w:val="auto"/>
          <w:sz w:val="22"/>
          <w:szCs w:val="22"/>
          <w:lang w:val="cs-CZ"/>
        </w:rPr>
        <w:t xml:space="preserve">údaje </w:t>
      </w:r>
      <w:r w:rsidRPr="00D800E4">
        <w:rPr>
          <w:rFonts w:ascii="Arial" w:hAnsi="Arial" w:cs="Arial"/>
          <w:color w:val="auto"/>
          <w:sz w:val="22"/>
          <w:szCs w:val="22"/>
          <w:lang w:val="cs-CZ"/>
        </w:rPr>
        <w:t>uveden</w:t>
      </w:r>
      <w:r w:rsidR="00422FC7" w:rsidRPr="00D800E4">
        <w:rPr>
          <w:rFonts w:ascii="Arial" w:hAnsi="Arial" w:cs="Arial"/>
          <w:color w:val="auto"/>
          <w:sz w:val="22"/>
          <w:szCs w:val="22"/>
          <w:lang w:val="cs-CZ"/>
        </w:rPr>
        <w:t>é v oznámení</w:t>
      </w:r>
      <w:r w:rsidRPr="00D800E4">
        <w:rPr>
          <w:rFonts w:ascii="Arial" w:hAnsi="Arial" w:cs="Arial"/>
          <w:color w:val="auto"/>
          <w:sz w:val="22"/>
          <w:szCs w:val="22"/>
          <w:lang w:val="cs-CZ"/>
        </w:rPr>
        <w:t>,</w:t>
      </w:r>
    </w:p>
    <w:p w14:paraId="75DA53FF" w14:textId="492932FC" w:rsidR="00495005" w:rsidRPr="00D800E4" w:rsidRDefault="00495005" w:rsidP="544CE2D2">
      <w:pPr>
        <w:pStyle w:val="Default"/>
        <w:numPr>
          <w:ilvl w:val="0"/>
          <w:numId w:val="26"/>
        </w:numPr>
        <w:spacing w:line="360" w:lineRule="auto"/>
        <w:ind w:left="709" w:hanging="357"/>
        <w:rPr>
          <w:rFonts w:ascii="Arial" w:hAnsi="Arial" w:cs="Arial"/>
          <w:color w:val="auto"/>
          <w:sz w:val="22"/>
          <w:szCs w:val="22"/>
          <w:lang w:val="cs-CZ"/>
        </w:rPr>
      </w:pPr>
      <w:r w:rsidRPr="00D800E4">
        <w:rPr>
          <w:rFonts w:ascii="Arial" w:hAnsi="Arial" w:cs="Arial"/>
          <w:color w:val="auto"/>
          <w:sz w:val="22"/>
          <w:szCs w:val="22"/>
          <w:lang w:val="cs-CZ"/>
        </w:rPr>
        <w:t>odkaz na jakékoli dokumenty, které by mohly potvrdit, že k nahlášen</w:t>
      </w:r>
      <w:r w:rsidR="005B702A" w:rsidRPr="00D800E4">
        <w:rPr>
          <w:rFonts w:ascii="Arial" w:hAnsi="Arial" w:cs="Arial"/>
          <w:color w:val="auto"/>
          <w:sz w:val="22"/>
          <w:szCs w:val="22"/>
          <w:lang w:val="cs-CZ"/>
        </w:rPr>
        <w:t xml:space="preserve">é události </w:t>
      </w:r>
      <w:r w:rsidRPr="00D800E4">
        <w:rPr>
          <w:rFonts w:ascii="Arial" w:hAnsi="Arial" w:cs="Arial"/>
          <w:color w:val="auto"/>
          <w:sz w:val="22"/>
          <w:szCs w:val="22"/>
          <w:lang w:val="cs-CZ"/>
        </w:rPr>
        <w:t xml:space="preserve">došlo. </w:t>
      </w:r>
    </w:p>
    <w:p w14:paraId="09DA0F9B" w14:textId="6B8A6925" w:rsidR="00741317" w:rsidRPr="00D800E4" w:rsidRDefault="00741317" w:rsidP="544CE2D2">
      <w:pPr>
        <w:jc w:val="left"/>
        <w:rPr>
          <w:rFonts w:cs="Arial"/>
          <w:lang w:val="cs-CZ"/>
        </w:rPr>
      </w:pPr>
      <w:r w:rsidRPr="00D800E4">
        <w:rPr>
          <w:rFonts w:cs="Arial"/>
          <w:lang w:val="cs-CZ"/>
        </w:rPr>
        <w:br w:type="page"/>
      </w:r>
    </w:p>
    <w:p w14:paraId="212EC2C4" w14:textId="77252C84" w:rsidR="00D800E4" w:rsidRPr="006A2F3F" w:rsidRDefault="004A319E" w:rsidP="009D3449">
      <w:pPr>
        <w:shd w:val="clear" w:color="auto" w:fill="D9D9D9" w:themeFill="background1" w:themeFillShade="D9"/>
        <w:tabs>
          <w:tab w:val="left" w:pos="4111"/>
        </w:tabs>
        <w:spacing w:after="120" w:line="360" w:lineRule="auto"/>
        <w:jc w:val="left"/>
        <w:rPr>
          <w:rFonts w:cs="Arial"/>
          <w:lang w:val="cs-CZ"/>
        </w:rPr>
      </w:pPr>
      <w:r>
        <w:rPr>
          <w:rFonts w:cs="Arial"/>
          <w:lang w:val="cs-CZ"/>
        </w:rPr>
        <w:lastRenderedPageBreak/>
        <w:t>První kroky vyšetřo</w:t>
      </w:r>
      <w:r w:rsidR="00770569">
        <w:rPr>
          <w:rFonts w:cs="Arial"/>
          <w:lang w:val="cs-CZ"/>
        </w:rPr>
        <w:t>vatele</w:t>
      </w:r>
    </w:p>
    <w:p w14:paraId="70D7CBF4" w14:textId="4143D4A4" w:rsidR="00C9220E" w:rsidRPr="00D800E4" w:rsidRDefault="004552B7" w:rsidP="544CE2D2">
      <w:pPr>
        <w:spacing w:after="120" w:line="360" w:lineRule="auto"/>
        <w:jc w:val="left"/>
        <w:rPr>
          <w:rFonts w:cs="Arial"/>
          <w:lang w:val="cs-CZ"/>
        </w:rPr>
      </w:pPr>
      <w:r w:rsidRPr="00D800E4">
        <w:rPr>
          <w:rFonts w:cs="Arial"/>
          <w:lang w:val="cs-CZ"/>
        </w:rPr>
        <w:t xml:space="preserve">Po obdržení </w:t>
      </w:r>
      <w:r w:rsidR="1368C9E3" w:rsidRPr="00D800E4">
        <w:rPr>
          <w:rFonts w:cs="Arial"/>
          <w:lang w:val="cs-CZ"/>
        </w:rPr>
        <w:t xml:space="preserve">oznámení </w:t>
      </w:r>
      <w:r w:rsidRPr="00D800E4">
        <w:rPr>
          <w:rFonts w:cs="Arial"/>
          <w:lang w:val="cs-CZ"/>
        </w:rPr>
        <w:t xml:space="preserve">musí </w:t>
      </w:r>
      <w:r w:rsidR="0074407B" w:rsidRPr="00D800E4">
        <w:rPr>
          <w:rFonts w:cs="Arial"/>
          <w:lang w:val="cs-CZ"/>
        </w:rPr>
        <w:t xml:space="preserve">příslušný </w:t>
      </w:r>
      <w:r w:rsidRPr="00D800E4">
        <w:rPr>
          <w:rFonts w:cs="Arial"/>
          <w:lang w:val="cs-CZ"/>
        </w:rPr>
        <w:t>zaměstnanec</w:t>
      </w:r>
      <w:r w:rsidR="00C9220E" w:rsidRPr="00D800E4">
        <w:rPr>
          <w:rFonts w:cs="Arial"/>
          <w:lang w:val="cs-CZ"/>
        </w:rPr>
        <w:t>:</w:t>
      </w:r>
      <w:r w:rsidR="00D93318" w:rsidRPr="00D800E4">
        <w:rPr>
          <w:rFonts w:cs="Arial"/>
          <w:lang w:val="cs-CZ"/>
        </w:rPr>
        <w:t xml:space="preserve"> </w:t>
      </w:r>
    </w:p>
    <w:p w14:paraId="1C47988D" w14:textId="3AD5BC25" w:rsidR="00C9220E" w:rsidRPr="00D800E4" w:rsidRDefault="00D93318" w:rsidP="544CE2D2">
      <w:pPr>
        <w:pStyle w:val="ListParagraph"/>
        <w:numPr>
          <w:ilvl w:val="0"/>
          <w:numId w:val="19"/>
        </w:numPr>
        <w:spacing w:after="120" w:line="360" w:lineRule="auto"/>
        <w:rPr>
          <w:rFonts w:ascii="Arial" w:hAnsi="Arial" w:cs="Arial"/>
          <w:lang w:val="cs-CZ"/>
        </w:rPr>
      </w:pPr>
      <w:r w:rsidRPr="00D800E4">
        <w:rPr>
          <w:rFonts w:ascii="Arial" w:hAnsi="Arial" w:cs="Arial"/>
          <w:lang w:val="cs-CZ"/>
        </w:rPr>
        <w:t>posoudit důvodnost oznámení</w:t>
      </w:r>
      <w:r w:rsidR="00310082" w:rsidRPr="00D800E4">
        <w:rPr>
          <w:rFonts w:ascii="Arial" w:hAnsi="Arial" w:cs="Arial"/>
          <w:lang w:val="cs-CZ"/>
        </w:rPr>
        <w:t xml:space="preserve"> podaného prostřednictvím vnitřního oznamovacího systému</w:t>
      </w:r>
      <w:r w:rsidRPr="00D800E4">
        <w:rPr>
          <w:rFonts w:ascii="Arial" w:hAnsi="Arial" w:cs="Arial"/>
          <w:lang w:val="cs-CZ"/>
        </w:rPr>
        <w:t xml:space="preserve">, </w:t>
      </w:r>
    </w:p>
    <w:p w14:paraId="749E9AA1" w14:textId="35259DD3" w:rsidR="004552B7" w:rsidRPr="00D800E4" w:rsidRDefault="00C532A9" w:rsidP="544CE2D2">
      <w:pPr>
        <w:pStyle w:val="ListParagraph"/>
        <w:numPr>
          <w:ilvl w:val="0"/>
          <w:numId w:val="19"/>
        </w:numPr>
        <w:spacing w:after="120" w:line="360" w:lineRule="auto"/>
        <w:rPr>
          <w:rFonts w:ascii="Arial" w:hAnsi="Arial" w:cs="Arial"/>
          <w:lang w:val="cs-CZ"/>
        </w:rPr>
      </w:pPr>
      <w:r w:rsidRPr="00D800E4">
        <w:rPr>
          <w:rFonts w:ascii="Arial" w:hAnsi="Arial" w:cs="Arial"/>
          <w:lang w:val="cs-CZ"/>
        </w:rPr>
        <w:t>vyrozumět oznamovatele o přijetí oznámení</w:t>
      </w:r>
      <w:r w:rsidR="00B0572E" w:rsidRPr="00D800E4">
        <w:rPr>
          <w:rFonts w:ascii="Arial" w:hAnsi="Arial" w:cs="Arial"/>
          <w:lang w:val="cs-CZ"/>
        </w:rPr>
        <w:t>,</w:t>
      </w:r>
      <w:r w:rsidRPr="00D800E4">
        <w:rPr>
          <w:rFonts w:ascii="Arial" w:hAnsi="Arial" w:cs="Arial"/>
          <w:lang w:val="cs-CZ"/>
        </w:rPr>
        <w:t xml:space="preserve"> o výsled</w:t>
      </w:r>
      <w:r w:rsidR="000F3BCC" w:rsidRPr="00D800E4">
        <w:rPr>
          <w:rFonts w:ascii="Arial" w:hAnsi="Arial" w:cs="Arial"/>
          <w:lang w:val="cs-CZ"/>
        </w:rPr>
        <w:t>c</w:t>
      </w:r>
      <w:r w:rsidRPr="00D800E4">
        <w:rPr>
          <w:rFonts w:ascii="Arial" w:hAnsi="Arial" w:cs="Arial"/>
          <w:lang w:val="cs-CZ"/>
        </w:rPr>
        <w:t>ích posouzení důvodnosti oznámení</w:t>
      </w:r>
      <w:r w:rsidR="002663B6" w:rsidRPr="00D800E4">
        <w:rPr>
          <w:rFonts w:ascii="Arial" w:hAnsi="Arial" w:cs="Arial"/>
          <w:lang w:val="cs-CZ"/>
        </w:rPr>
        <w:t xml:space="preserve"> </w:t>
      </w:r>
      <w:r w:rsidR="00E359FA" w:rsidRPr="00D800E4">
        <w:rPr>
          <w:rFonts w:ascii="Arial" w:hAnsi="Arial" w:cs="Arial"/>
          <w:lang w:val="cs-CZ"/>
        </w:rPr>
        <w:t>a</w:t>
      </w:r>
      <w:r w:rsidR="00B0572E" w:rsidRPr="00D800E4">
        <w:rPr>
          <w:rFonts w:ascii="Arial" w:hAnsi="Arial" w:cs="Arial"/>
          <w:lang w:val="cs-CZ"/>
        </w:rPr>
        <w:t> </w:t>
      </w:r>
      <w:r w:rsidR="00E359FA" w:rsidRPr="00D800E4">
        <w:rPr>
          <w:rFonts w:ascii="Arial" w:hAnsi="Arial" w:cs="Arial"/>
          <w:lang w:val="cs-CZ"/>
        </w:rPr>
        <w:t xml:space="preserve">výsledku vyšetřování </w:t>
      </w:r>
      <w:r w:rsidR="002663B6" w:rsidRPr="00D800E4">
        <w:rPr>
          <w:rFonts w:ascii="Arial" w:hAnsi="Arial" w:cs="Arial"/>
          <w:lang w:val="cs-CZ"/>
        </w:rPr>
        <w:t>v zákonných lhůtách</w:t>
      </w:r>
      <w:r w:rsidR="001D0D78" w:rsidRPr="00D800E4">
        <w:rPr>
          <w:rFonts w:ascii="Arial" w:hAnsi="Arial" w:cs="Arial"/>
          <w:lang w:val="cs-CZ"/>
        </w:rPr>
        <w:t>,</w:t>
      </w:r>
    </w:p>
    <w:p w14:paraId="19F4619D" w14:textId="772A9DCC" w:rsidR="00EB4C38" w:rsidRPr="00D800E4" w:rsidRDefault="00EB4C38" w:rsidP="544CE2D2">
      <w:pPr>
        <w:pStyle w:val="ListParagraph"/>
        <w:numPr>
          <w:ilvl w:val="0"/>
          <w:numId w:val="19"/>
        </w:numPr>
        <w:spacing w:after="120" w:line="360" w:lineRule="auto"/>
        <w:rPr>
          <w:rFonts w:ascii="Arial" w:hAnsi="Arial" w:cs="Arial"/>
          <w:lang w:val="cs-CZ"/>
        </w:rPr>
      </w:pPr>
      <w:r w:rsidRPr="00D800E4">
        <w:rPr>
          <w:rFonts w:ascii="Arial" w:hAnsi="Arial" w:cs="Arial"/>
          <w:lang w:val="cs-CZ"/>
        </w:rPr>
        <w:t>zachovat mlčenlivost o totožnosti oznamovatele,</w:t>
      </w:r>
    </w:p>
    <w:p w14:paraId="0C054F54" w14:textId="6AB085EB" w:rsidR="00D2392E" w:rsidRPr="00D800E4" w:rsidRDefault="00B15FDB" w:rsidP="544CE2D2">
      <w:pPr>
        <w:pStyle w:val="ListParagraph"/>
        <w:numPr>
          <w:ilvl w:val="0"/>
          <w:numId w:val="19"/>
        </w:numPr>
        <w:spacing w:after="120" w:line="360" w:lineRule="auto"/>
        <w:rPr>
          <w:rFonts w:ascii="Arial" w:hAnsi="Arial" w:cs="Arial"/>
          <w:lang w:val="cs-CZ"/>
        </w:rPr>
      </w:pPr>
      <w:r w:rsidRPr="00D800E4">
        <w:rPr>
          <w:rFonts w:ascii="Arial" w:hAnsi="Arial" w:cs="Arial"/>
          <w:lang w:val="cs-CZ"/>
        </w:rPr>
        <w:t>je-li oznámení vyhodnoceno jako</w:t>
      </w:r>
      <w:r w:rsidR="001D0D78" w:rsidRPr="00D800E4">
        <w:rPr>
          <w:rFonts w:ascii="Arial" w:hAnsi="Arial" w:cs="Arial"/>
          <w:lang w:val="cs-CZ"/>
        </w:rPr>
        <w:t xml:space="preserve"> důvodné</w:t>
      </w:r>
      <w:r w:rsidR="00B13955" w:rsidRPr="00D800E4">
        <w:rPr>
          <w:rFonts w:ascii="Arial" w:hAnsi="Arial" w:cs="Arial"/>
          <w:lang w:val="cs-CZ"/>
        </w:rPr>
        <w:t>,</w:t>
      </w:r>
      <w:r w:rsidR="001D0D78" w:rsidRPr="00D800E4">
        <w:rPr>
          <w:rFonts w:ascii="Arial" w:hAnsi="Arial" w:cs="Arial"/>
          <w:lang w:val="cs-CZ"/>
        </w:rPr>
        <w:t xml:space="preserve"> předat vyšetřování </w:t>
      </w:r>
      <w:r w:rsidR="00B13955" w:rsidRPr="00D800E4">
        <w:rPr>
          <w:rFonts w:ascii="Arial" w:hAnsi="Arial" w:cs="Arial"/>
          <w:lang w:val="cs-CZ"/>
        </w:rPr>
        <w:t>oznámení</w:t>
      </w:r>
      <w:r w:rsidR="001D0D78" w:rsidRPr="00D800E4">
        <w:rPr>
          <w:rFonts w:ascii="Arial" w:hAnsi="Arial" w:cs="Arial"/>
          <w:lang w:val="cs-CZ"/>
        </w:rPr>
        <w:t xml:space="preserve"> </w:t>
      </w:r>
      <w:r w:rsidR="00D541BF" w:rsidRPr="00D800E4">
        <w:rPr>
          <w:rFonts w:ascii="Arial" w:hAnsi="Arial" w:cs="Arial"/>
          <w:lang w:val="cs-CZ"/>
        </w:rPr>
        <w:t>odpovědnému vyšetřovateli:</w:t>
      </w:r>
    </w:p>
    <w:p w14:paraId="039EFA58" w14:textId="19822959" w:rsidR="004552B7" w:rsidRPr="00D800E4" w:rsidRDefault="2F365074" w:rsidP="544CE2D2">
      <w:pPr>
        <w:numPr>
          <w:ilvl w:val="0"/>
          <w:numId w:val="23"/>
        </w:numPr>
        <w:spacing w:line="360" w:lineRule="auto"/>
        <w:ind w:left="1077" w:hanging="357"/>
        <w:jc w:val="left"/>
        <w:rPr>
          <w:rFonts w:cs="Arial"/>
          <w:lang w:val="cs-CZ"/>
        </w:rPr>
      </w:pPr>
      <w:r w:rsidRPr="00D800E4">
        <w:rPr>
          <w:rFonts w:cs="Arial"/>
          <w:lang w:val="cs-CZ"/>
        </w:rPr>
        <w:t>oznámení</w:t>
      </w:r>
      <w:r w:rsidR="25DDB369" w:rsidRPr="00D800E4">
        <w:rPr>
          <w:rFonts w:cs="Arial"/>
          <w:lang w:val="cs-CZ"/>
        </w:rPr>
        <w:t xml:space="preserve"> o</w:t>
      </w:r>
      <w:r w:rsidR="004552B7" w:rsidRPr="00D800E4">
        <w:rPr>
          <w:rFonts w:cs="Arial"/>
          <w:lang w:val="cs-CZ"/>
        </w:rPr>
        <w:t xml:space="preserve"> n</w:t>
      </w:r>
      <w:r w:rsidR="77BB43D2" w:rsidRPr="00D800E4">
        <w:rPr>
          <w:rFonts w:cs="Arial"/>
          <w:lang w:val="cs-CZ"/>
        </w:rPr>
        <w:t>ekalých praktik</w:t>
      </w:r>
      <w:r w:rsidR="5B49BA30" w:rsidRPr="00D800E4">
        <w:rPr>
          <w:rFonts w:cs="Arial"/>
          <w:lang w:val="cs-CZ"/>
        </w:rPr>
        <w:t>ách</w:t>
      </w:r>
      <w:r w:rsidR="77BB43D2" w:rsidRPr="00D800E4">
        <w:rPr>
          <w:rFonts w:cs="Arial"/>
          <w:lang w:val="cs-CZ"/>
        </w:rPr>
        <w:t xml:space="preserve"> </w:t>
      </w:r>
      <w:r w:rsidR="004552B7" w:rsidRPr="00D800E4">
        <w:rPr>
          <w:rFonts w:cs="Arial"/>
          <w:lang w:val="cs-CZ"/>
        </w:rPr>
        <w:t>budou prošetřen</w:t>
      </w:r>
      <w:r w:rsidR="003862ED" w:rsidRPr="00D800E4">
        <w:rPr>
          <w:rFonts w:cs="Arial"/>
          <w:lang w:val="cs-CZ"/>
        </w:rPr>
        <w:t>a</w:t>
      </w:r>
      <w:r w:rsidR="004552B7" w:rsidRPr="00D800E4">
        <w:rPr>
          <w:rFonts w:cs="Arial"/>
          <w:lang w:val="cs-CZ"/>
        </w:rPr>
        <w:t xml:space="preserve"> příslušným manažerem, pokud se </w:t>
      </w:r>
      <w:r w:rsidR="00802CF3" w:rsidRPr="00D800E4">
        <w:rPr>
          <w:rFonts w:cs="Arial"/>
          <w:lang w:val="cs-CZ"/>
        </w:rPr>
        <w:t>oznámení</w:t>
      </w:r>
      <w:r w:rsidR="004552B7" w:rsidRPr="00D800E4">
        <w:rPr>
          <w:rFonts w:cs="Arial"/>
          <w:lang w:val="cs-CZ"/>
        </w:rPr>
        <w:t xml:space="preserve"> netýká manažera nebo není jakýmkoli způsobem spojena s jednáním manažera. V takových případech by měla být </w:t>
      </w:r>
      <w:r w:rsidR="00802CF3" w:rsidRPr="00D800E4">
        <w:rPr>
          <w:rFonts w:cs="Arial"/>
          <w:lang w:val="cs-CZ"/>
        </w:rPr>
        <w:t>oznámení</w:t>
      </w:r>
      <w:r w:rsidR="004552B7" w:rsidRPr="00D800E4">
        <w:rPr>
          <w:rFonts w:cs="Arial"/>
          <w:lang w:val="cs-CZ"/>
        </w:rPr>
        <w:t xml:space="preserve"> </w:t>
      </w:r>
      <w:r w:rsidR="000F3BCC" w:rsidRPr="00D800E4">
        <w:rPr>
          <w:rFonts w:cs="Arial"/>
          <w:lang w:val="cs-CZ"/>
        </w:rPr>
        <w:t>postoupena</w:t>
      </w:r>
      <w:r w:rsidR="004552B7" w:rsidRPr="00D800E4">
        <w:rPr>
          <w:rFonts w:cs="Arial"/>
          <w:lang w:val="cs-CZ"/>
        </w:rPr>
        <w:t xml:space="preserve"> generálnímu řediteli</w:t>
      </w:r>
      <w:r w:rsidR="5C48CF3C" w:rsidRPr="00D800E4">
        <w:rPr>
          <w:rFonts w:cs="Arial"/>
          <w:lang w:val="cs-CZ"/>
        </w:rPr>
        <w:t>,</w:t>
      </w:r>
    </w:p>
    <w:p w14:paraId="04F6AC28" w14:textId="528FF8F4" w:rsidR="004552B7" w:rsidRPr="00D800E4" w:rsidRDefault="003862ED" w:rsidP="544CE2D2">
      <w:pPr>
        <w:numPr>
          <w:ilvl w:val="0"/>
          <w:numId w:val="23"/>
        </w:numPr>
        <w:spacing w:line="360" w:lineRule="auto"/>
        <w:ind w:left="1077" w:hanging="357"/>
        <w:jc w:val="left"/>
        <w:rPr>
          <w:rFonts w:cs="Arial"/>
          <w:lang w:val="cs-CZ"/>
        </w:rPr>
      </w:pPr>
      <w:r w:rsidRPr="00D800E4">
        <w:rPr>
          <w:rFonts w:cs="Arial"/>
          <w:lang w:val="cs-CZ"/>
        </w:rPr>
        <w:t xml:space="preserve">v případě </w:t>
      </w:r>
      <w:r w:rsidR="7BA2DF88" w:rsidRPr="00D800E4">
        <w:rPr>
          <w:rFonts w:cs="Arial"/>
          <w:lang w:val="cs-CZ"/>
        </w:rPr>
        <w:t>oznámení</w:t>
      </w:r>
      <w:r w:rsidR="004552B7" w:rsidRPr="00D800E4">
        <w:rPr>
          <w:rFonts w:cs="Arial"/>
          <w:lang w:val="cs-CZ"/>
        </w:rPr>
        <w:t>, kter</w:t>
      </w:r>
      <w:r w:rsidR="64646757" w:rsidRPr="00D800E4">
        <w:rPr>
          <w:rFonts w:cs="Arial"/>
          <w:lang w:val="cs-CZ"/>
        </w:rPr>
        <w:t>é</w:t>
      </w:r>
      <w:r w:rsidR="004552B7" w:rsidRPr="00D800E4">
        <w:rPr>
          <w:rFonts w:cs="Arial"/>
          <w:lang w:val="cs-CZ"/>
        </w:rPr>
        <w:t xml:space="preserve"> je jakkoli spojen</w:t>
      </w:r>
      <w:r w:rsidR="2C345657" w:rsidRPr="00D800E4">
        <w:rPr>
          <w:rFonts w:cs="Arial"/>
          <w:lang w:val="cs-CZ"/>
        </w:rPr>
        <w:t>o</w:t>
      </w:r>
      <w:r w:rsidR="004552B7" w:rsidRPr="00D800E4">
        <w:rPr>
          <w:rFonts w:cs="Arial"/>
          <w:lang w:val="cs-CZ"/>
        </w:rPr>
        <w:t xml:space="preserve"> s generálním ředitelem, ale není proti němu, jmenuje generální ředitel skupiny vedoucího pracovníka, který bude jednat jako alternativní vyšetřovatel</w:t>
      </w:r>
      <w:r w:rsidR="72E53706" w:rsidRPr="00D800E4">
        <w:rPr>
          <w:rFonts w:cs="Arial"/>
          <w:lang w:val="cs-CZ"/>
        </w:rPr>
        <w:t>,</w:t>
      </w:r>
    </w:p>
    <w:p w14:paraId="06373820" w14:textId="5E058BCA" w:rsidR="004552B7" w:rsidRPr="00D800E4" w:rsidRDefault="72E53706" w:rsidP="544CE2D2">
      <w:pPr>
        <w:numPr>
          <w:ilvl w:val="0"/>
          <w:numId w:val="23"/>
        </w:numPr>
        <w:spacing w:line="360" w:lineRule="auto"/>
        <w:ind w:left="1077" w:hanging="357"/>
        <w:jc w:val="left"/>
        <w:rPr>
          <w:rFonts w:cs="Arial"/>
          <w:lang w:val="cs-CZ"/>
        </w:rPr>
      </w:pPr>
      <w:r w:rsidRPr="00D800E4">
        <w:rPr>
          <w:rFonts w:cs="Arial"/>
          <w:lang w:val="cs-CZ"/>
        </w:rPr>
        <w:t xml:space="preserve">oznámení týkající se </w:t>
      </w:r>
      <w:r w:rsidR="004552B7" w:rsidRPr="00D800E4">
        <w:rPr>
          <w:rFonts w:cs="Arial"/>
          <w:lang w:val="cs-CZ"/>
        </w:rPr>
        <w:t xml:space="preserve">generálního ředitele skupiny by měly být předány předsedovi představenstva APAG Holding, který jmenuje příslušného vyšetřovatele. </w:t>
      </w:r>
    </w:p>
    <w:p w14:paraId="01E069C3" w14:textId="610DD21E" w:rsidR="004552B7" w:rsidRPr="00D800E4" w:rsidRDefault="0047362E" w:rsidP="544CE2D2">
      <w:pPr>
        <w:pStyle w:val="ListParagraph"/>
        <w:numPr>
          <w:ilvl w:val="0"/>
          <w:numId w:val="26"/>
        </w:numPr>
        <w:spacing w:line="360" w:lineRule="auto"/>
        <w:ind w:left="709"/>
        <w:rPr>
          <w:rFonts w:ascii="Arial" w:hAnsi="Arial" w:cs="Arial"/>
          <w:lang w:val="cs-CZ"/>
        </w:rPr>
      </w:pPr>
      <w:r w:rsidRPr="00D800E4">
        <w:rPr>
          <w:rFonts w:ascii="Arial" w:hAnsi="Arial" w:cs="Arial"/>
          <w:lang w:val="cs-CZ"/>
        </w:rPr>
        <w:t>e</w:t>
      </w:r>
      <w:r w:rsidR="004552B7" w:rsidRPr="00D800E4">
        <w:rPr>
          <w:rFonts w:ascii="Arial" w:hAnsi="Arial" w:cs="Arial"/>
          <w:lang w:val="cs-CZ"/>
        </w:rPr>
        <w:t xml:space="preserve">xistují-li důkazy o trestné činnosti, měl by o tom vyšetřovatel informovat </w:t>
      </w:r>
      <w:r w:rsidR="00356E02" w:rsidRPr="00D800E4">
        <w:rPr>
          <w:rFonts w:ascii="Arial" w:hAnsi="Arial" w:cs="Arial"/>
          <w:lang w:val="cs-CZ"/>
        </w:rPr>
        <w:t xml:space="preserve">příslušný orgán veřejné </w:t>
      </w:r>
      <w:r w:rsidR="00DF6D65" w:rsidRPr="00D800E4">
        <w:rPr>
          <w:rFonts w:ascii="Arial" w:hAnsi="Arial" w:cs="Arial"/>
          <w:lang w:val="cs-CZ"/>
        </w:rPr>
        <w:t>m</w:t>
      </w:r>
      <w:r w:rsidR="00356E02" w:rsidRPr="00D800E4">
        <w:rPr>
          <w:rFonts w:ascii="Arial" w:hAnsi="Arial" w:cs="Arial"/>
          <w:lang w:val="cs-CZ"/>
        </w:rPr>
        <w:t>oci dle příslušného právního předpisu</w:t>
      </w:r>
      <w:r w:rsidR="004552B7" w:rsidRPr="00D800E4">
        <w:rPr>
          <w:rFonts w:ascii="Arial" w:hAnsi="Arial" w:cs="Arial"/>
          <w:lang w:val="cs-CZ"/>
        </w:rPr>
        <w:t>. Společnost zajistí, aby žádné interní vyšetřování nebránilo formálnímu vyšetřování</w:t>
      </w:r>
      <w:r w:rsidR="00356E02" w:rsidRPr="00D800E4">
        <w:rPr>
          <w:rFonts w:ascii="Arial" w:hAnsi="Arial" w:cs="Arial"/>
          <w:lang w:val="cs-CZ"/>
        </w:rPr>
        <w:t xml:space="preserve"> příslušného orgánu veřejné moci</w:t>
      </w:r>
      <w:r w:rsidR="004552B7" w:rsidRPr="00D800E4">
        <w:rPr>
          <w:rFonts w:ascii="Arial" w:hAnsi="Arial" w:cs="Arial"/>
          <w:lang w:val="cs-CZ"/>
        </w:rPr>
        <w:t>.</w:t>
      </w:r>
    </w:p>
    <w:p w14:paraId="63DF1D14" w14:textId="03B46A2C" w:rsidR="00D800E4" w:rsidRDefault="00D800E4">
      <w:pPr>
        <w:jc w:val="left"/>
        <w:rPr>
          <w:rFonts w:cs="Arial"/>
          <w:lang w:val="cs-CZ"/>
        </w:rPr>
      </w:pPr>
      <w:r>
        <w:rPr>
          <w:rFonts w:cs="Arial"/>
          <w:lang w:val="cs-CZ"/>
        </w:rPr>
        <w:br w:type="page"/>
      </w:r>
    </w:p>
    <w:p w14:paraId="0070B172" w14:textId="4ABB9B15" w:rsidR="004552B7" w:rsidRPr="00D800E4" w:rsidRDefault="00E93C18" w:rsidP="00D800E4">
      <w:pPr>
        <w:shd w:val="clear" w:color="auto" w:fill="D9D9D9" w:themeFill="background1" w:themeFillShade="D9"/>
        <w:spacing w:after="120" w:line="360" w:lineRule="auto"/>
        <w:jc w:val="left"/>
        <w:rPr>
          <w:rFonts w:cs="Arial"/>
          <w:lang w:val="cs-CZ"/>
        </w:rPr>
      </w:pPr>
      <w:r w:rsidRPr="00D800E4">
        <w:rPr>
          <w:rFonts w:cs="Arial"/>
          <w:lang w:val="cs-CZ"/>
        </w:rPr>
        <w:lastRenderedPageBreak/>
        <w:t>Postup v</w:t>
      </w:r>
      <w:r w:rsidR="004552B7" w:rsidRPr="00D800E4">
        <w:rPr>
          <w:rFonts w:cs="Arial"/>
          <w:lang w:val="cs-CZ"/>
        </w:rPr>
        <w:t>yšetřova</w:t>
      </w:r>
      <w:r w:rsidRPr="00D800E4">
        <w:rPr>
          <w:rFonts w:cs="Arial"/>
          <w:lang w:val="cs-CZ"/>
        </w:rPr>
        <w:t>ní</w:t>
      </w:r>
      <w:r w:rsidR="004552B7" w:rsidRPr="00D800E4">
        <w:rPr>
          <w:rFonts w:cs="Arial"/>
          <w:lang w:val="cs-CZ"/>
        </w:rPr>
        <w:t xml:space="preserve"> </w:t>
      </w:r>
    </w:p>
    <w:p w14:paraId="7D0EE405" w14:textId="061EE8C8" w:rsidR="004552B7" w:rsidRPr="00D800E4" w:rsidRDefault="00741317" w:rsidP="544CE2D2">
      <w:pPr>
        <w:spacing w:after="120" w:line="360" w:lineRule="auto"/>
        <w:jc w:val="left"/>
        <w:rPr>
          <w:rFonts w:cs="Arial"/>
          <w:lang w:val="cs-CZ"/>
        </w:rPr>
      </w:pPr>
      <w:r w:rsidRPr="00D800E4">
        <w:rPr>
          <w:rFonts w:cs="Arial"/>
          <w:lang w:val="cs-CZ"/>
        </w:rPr>
        <w:t>Odpovědný</w:t>
      </w:r>
      <w:r w:rsidR="00F95710" w:rsidRPr="00D800E4">
        <w:rPr>
          <w:rFonts w:cs="Arial"/>
          <w:lang w:val="cs-CZ"/>
        </w:rPr>
        <w:t xml:space="preserve"> vyšetřovat</w:t>
      </w:r>
      <w:r w:rsidR="00AD6D23" w:rsidRPr="00D800E4">
        <w:rPr>
          <w:rFonts w:cs="Arial"/>
          <w:lang w:val="cs-CZ"/>
        </w:rPr>
        <w:t>e</w:t>
      </w:r>
      <w:r w:rsidR="00F95710" w:rsidRPr="00D800E4">
        <w:rPr>
          <w:rFonts w:cs="Arial"/>
          <w:lang w:val="cs-CZ"/>
        </w:rPr>
        <w:t>l</w:t>
      </w:r>
      <w:r w:rsidR="004552B7" w:rsidRPr="00D800E4">
        <w:rPr>
          <w:rFonts w:cs="Arial"/>
          <w:lang w:val="cs-CZ"/>
        </w:rPr>
        <w:t xml:space="preserve"> by měl postupovat takto:</w:t>
      </w:r>
    </w:p>
    <w:p w14:paraId="3F4E98F7" w14:textId="465D33ED" w:rsidR="004552B7" w:rsidRPr="00D800E4" w:rsidRDefault="004552B7" w:rsidP="544CE2D2">
      <w:pPr>
        <w:numPr>
          <w:ilvl w:val="0"/>
          <w:numId w:val="26"/>
        </w:numPr>
        <w:spacing w:line="360" w:lineRule="auto"/>
        <w:ind w:left="714" w:hanging="357"/>
        <w:jc w:val="left"/>
        <w:rPr>
          <w:rFonts w:cs="Arial"/>
          <w:lang w:val="cs-CZ"/>
        </w:rPr>
      </w:pPr>
      <w:r w:rsidRPr="00D800E4">
        <w:rPr>
          <w:rFonts w:cs="Arial"/>
          <w:lang w:val="cs-CZ"/>
        </w:rPr>
        <w:t xml:space="preserve">získat veškeré podrobnosti a </w:t>
      </w:r>
      <w:r w:rsidR="005108A1" w:rsidRPr="00D800E4">
        <w:rPr>
          <w:rFonts w:cs="Arial"/>
          <w:lang w:val="cs-CZ"/>
        </w:rPr>
        <w:t>objasnění</w:t>
      </w:r>
      <w:r w:rsidRPr="00D800E4">
        <w:rPr>
          <w:rFonts w:cs="Arial"/>
          <w:lang w:val="cs-CZ"/>
        </w:rPr>
        <w:t xml:space="preserve"> </w:t>
      </w:r>
      <w:r w:rsidR="00B13955" w:rsidRPr="00D800E4">
        <w:rPr>
          <w:rFonts w:cs="Arial"/>
          <w:lang w:val="cs-CZ"/>
        </w:rPr>
        <w:t>oznámení</w:t>
      </w:r>
      <w:r w:rsidR="00741317" w:rsidRPr="00D800E4">
        <w:rPr>
          <w:rFonts w:cs="Arial"/>
          <w:lang w:val="cs-CZ"/>
        </w:rPr>
        <w:t>,</w:t>
      </w:r>
      <w:r w:rsidRPr="00D800E4">
        <w:rPr>
          <w:rFonts w:cs="Arial"/>
          <w:lang w:val="cs-CZ"/>
        </w:rPr>
        <w:t xml:space="preserve"> </w:t>
      </w:r>
    </w:p>
    <w:p w14:paraId="454F0D07" w14:textId="6555C7D0" w:rsidR="004552B7" w:rsidRPr="00D800E4" w:rsidRDefault="004552B7" w:rsidP="544CE2D2">
      <w:pPr>
        <w:numPr>
          <w:ilvl w:val="0"/>
          <w:numId w:val="26"/>
        </w:numPr>
        <w:spacing w:line="360" w:lineRule="auto"/>
        <w:ind w:left="714" w:hanging="357"/>
        <w:jc w:val="left"/>
        <w:rPr>
          <w:rFonts w:cs="Arial"/>
          <w:lang w:val="cs-CZ"/>
        </w:rPr>
      </w:pPr>
      <w:r w:rsidRPr="00D800E4">
        <w:rPr>
          <w:rFonts w:cs="Arial"/>
          <w:lang w:val="cs-CZ"/>
        </w:rPr>
        <w:t>informovat zaměstnance, proti němuž je oznámení podáno, co nejdříve je to prakticky možné. Zaměstnanec bude informován o svém právu být doprovázen odborovou organizací nebo jiným zástupcem při jakémkoli budoucím pohovoru nebo slyšení konaném podle ustanovení těchto postupů</w:t>
      </w:r>
      <w:r w:rsidR="005B6637" w:rsidRPr="00D800E4">
        <w:rPr>
          <w:rFonts w:cs="Arial"/>
          <w:lang w:val="cs-CZ"/>
        </w:rPr>
        <w:t>,</w:t>
      </w:r>
    </w:p>
    <w:p w14:paraId="04B3A275" w14:textId="0E091115" w:rsidR="004552B7" w:rsidRPr="00D800E4" w:rsidRDefault="004552B7" w:rsidP="544CE2D2">
      <w:pPr>
        <w:numPr>
          <w:ilvl w:val="0"/>
          <w:numId w:val="26"/>
        </w:numPr>
        <w:spacing w:line="360" w:lineRule="auto"/>
        <w:ind w:left="714" w:hanging="357"/>
        <w:jc w:val="left"/>
        <w:rPr>
          <w:rFonts w:cs="Arial"/>
          <w:lang w:val="cs-CZ"/>
        </w:rPr>
      </w:pPr>
      <w:r w:rsidRPr="00D800E4">
        <w:rPr>
          <w:rFonts w:cs="Arial"/>
          <w:lang w:val="cs-CZ"/>
        </w:rPr>
        <w:t>zvážit zapojení auditorů společnosti a policie a měl by konzultovat s</w:t>
      </w:r>
      <w:r w:rsidR="00741317" w:rsidRPr="00D800E4">
        <w:rPr>
          <w:rFonts w:cs="Arial"/>
          <w:lang w:val="cs-CZ"/>
        </w:rPr>
        <w:t> </w:t>
      </w:r>
      <w:r w:rsidRPr="00D800E4">
        <w:rPr>
          <w:rFonts w:cs="Arial"/>
          <w:lang w:val="cs-CZ"/>
        </w:rPr>
        <w:t>předsedou / generálním ředitelem</w:t>
      </w:r>
      <w:r w:rsidR="005B6637" w:rsidRPr="00D800E4">
        <w:rPr>
          <w:rFonts w:cs="Arial"/>
          <w:lang w:val="cs-CZ"/>
        </w:rPr>
        <w:t>,</w:t>
      </w:r>
    </w:p>
    <w:p w14:paraId="7A6C1EF8" w14:textId="3EFF6C85" w:rsidR="004552B7" w:rsidRPr="00D800E4" w:rsidRDefault="004552B7" w:rsidP="544CE2D2">
      <w:pPr>
        <w:numPr>
          <w:ilvl w:val="0"/>
          <w:numId w:val="26"/>
        </w:numPr>
        <w:spacing w:line="360" w:lineRule="auto"/>
        <w:ind w:left="714" w:hanging="357"/>
        <w:jc w:val="left"/>
        <w:rPr>
          <w:rFonts w:cs="Arial"/>
          <w:lang w:val="cs-CZ"/>
        </w:rPr>
      </w:pPr>
      <w:r w:rsidRPr="00D800E4">
        <w:rPr>
          <w:rFonts w:cs="Arial"/>
          <w:lang w:val="cs-CZ"/>
        </w:rPr>
        <w:t xml:space="preserve">plně prověřit </w:t>
      </w:r>
      <w:r w:rsidR="008E58F7" w:rsidRPr="00D800E4">
        <w:rPr>
          <w:rFonts w:cs="Arial"/>
          <w:lang w:val="cs-CZ"/>
        </w:rPr>
        <w:t>oznámení,</w:t>
      </w:r>
      <w:r w:rsidRPr="00D800E4">
        <w:rPr>
          <w:rFonts w:cs="Arial"/>
          <w:lang w:val="cs-CZ"/>
        </w:rPr>
        <w:t xml:space="preserve"> případně za pomoci dalších osob/subjektů</w:t>
      </w:r>
      <w:r w:rsidR="005B6637" w:rsidRPr="00D800E4">
        <w:rPr>
          <w:rFonts w:cs="Arial"/>
          <w:lang w:val="cs-CZ"/>
        </w:rPr>
        <w:t>,</w:t>
      </w:r>
      <w:r w:rsidRPr="00D800E4">
        <w:rPr>
          <w:rFonts w:cs="Arial"/>
          <w:lang w:val="cs-CZ"/>
        </w:rPr>
        <w:t xml:space="preserve"> </w:t>
      </w:r>
    </w:p>
    <w:p w14:paraId="3471E22F" w14:textId="180EDD9E" w:rsidR="005B6637" w:rsidRPr="00D800E4" w:rsidRDefault="005B6637" w:rsidP="544CE2D2">
      <w:pPr>
        <w:numPr>
          <w:ilvl w:val="0"/>
          <w:numId w:val="26"/>
        </w:numPr>
        <w:spacing w:line="360" w:lineRule="auto"/>
        <w:ind w:left="714" w:hanging="357"/>
        <w:jc w:val="left"/>
        <w:rPr>
          <w:rFonts w:cs="Arial"/>
          <w:lang w:val="cs-CZ"/>
        </w:rPr>
      </w:pPr>
      <w:r w:rsidRPr="00D800E4">
        <w:rPr>
          <w:rFonts w:cs="Arial"/>
          <w:lang w:val="cs-CZ"/>
        </w:rPr>
        <w:t>průběžně informovat příslušnou osobu o průběhu šetření a o konečném výsledku</w:t>
      </w:r>
      <w:r w:rsidR="006F0A7F" w:rsidRPr="00D800E4">
        <w:rPr>
          <w:rFonts w:cs="Arial"/>
          <w:lang w:val="cs-CZ"/>
        </w:rPr>
        <w:t>,</w:t>
      </w:r>
    </w:p>
    <w:p w14:paraId="3F32C0FA" w14:textId="3889F638" w:rsidR="004552B7" w:rsidRPr="00D800E4" w:rsidRDefault="005B6637" w:rsidP="544CE2D2">
      <w:pPr>
        <w:numPr>
          <w:ilvl w:val="0"/>
          <w:numId w:val="26"/>
        </w:numPr>
        <w:spacing w:line="360" w:lineRule="auto"/>
        <w:ind w:left="714" w:hanging="357"/>
        <w:jc w:val="left"/>
        <w:rPr>
          <w:rFonts w:cs="Arial"/>
          <w:lang w:val="cs-CZ"/>
        </w:rPr>
      </w:pPr>
      <w:r w:rsidRPr="00D800E4">
        <w:rPr>
          <w:rFonts w:cs="Arial"/>
          <w:lang w:val="cs-CZ"/>
        </w:rPr>
        <w:t xml:space="preserve">vyhodnotit oznámení a vyšetřování </w:t>
      </w:r>
      <w:r w:rsidR="004552B7" w:rsidRPr="00D800E4">
        <w:rPr>
          <w:rFonts w:cs="Arial"/>
          <w:lang w:val="cs-CZ"/>
        </w:rPr>
        <w:t>podrobně pops</w:t>
      </w:r>
      <w:r w:rsidRPr="00D800E4">
        <w:rPr>
          <w:rFonts w:cs="Arial"/>
          <w:lang w:val="cs-CZ"/>
        </w:rPr>
        <w:t>at</w:t>
      </w:r>
      <w:r w:rsidR="004552B7" w:rsidRPr="00D800E4">
        <w:rPr>
          <w:rFonts w:cs="Arial"/>
          <w:lang w:val="cs-CZ"/>
        </w:rPr>
        <w:t xml:space="preserve"> v písemné zprávě obsahující závěry vyšetřování a důvody rozsudku. Zpráva bude podle potřeby předána generálnímu řediteli nebo předsedovi. </w:t>
      </w:r>
      <w:r w:rsidRPr="00D800E4">
        <w:rPr>
          <w:rFonts w:cs="Arial"/>
          <w:lang w:val="cs-CZ"/>
        </w:rPr>
        <w:t>G</w:t>
      </w:r>
      <w:r w:rsidR="004552B7" w:rsidRPr="00D800E4">
        <w:rPr>
          <w:rFonts w:cs="Arial"/>
          <w:lang w:val="cs-CZ"/>
        </w:rPr>
        <w:t xml:space="preserve">enerální ředitel / předseda rozhodne, jaké kroky podnikne. Pokud se </w:t>
      </w:r>
      <w:r w:rsidR="00802CF3" w:rsidRPr="00D800E4">
        <w:rPr>
          <w:rFonts w:cs="Arial"/>
          <w:lang w:val="cs-CZ"/>
        </w:rPr>
        <w:t>oznámení</w:t>
      </w:r>
      <w:r w:rsidR="004552B7" w:rsidRPr="00D800E4">
        <w:rPr>
          <w:rFonts w:cs="Arial"/>
          <w:lang w:val="cs-CZ"/>
        </w:rPr>
        <w:t xml:space="preserve"> ukáže jako oprávněn</w:t>
      </w:r>
      <w:r w:rsidR="008E58F7" w:rsidRPr="00D800E4">
        <w:rPr>
          <w:rFonts w:cs="Arial"/>
          <w:lang w:val="cs-CZ"/>
        </w:rPr>
        <w:t>é</w:t>
      </w:r>
      <w:r w:rsidR="004552B7" w:rsidRPr="00D800E4">
        <w:rPr>
          <w:rFonts w:cs="Arial"/>
          <w:lang w:val="cs-CZ"/>
        </w:rPr>
        <w:t>, uplatní disciplinární nebo jiné vhodné postupy společnosti</w:t>
      </w:r>
      <w:r w:rsidR="00DA07E9" w:rsidRPr="00D800E4">
        <w:rPr>
          <w:rFonts w:cs="Arial"/>
          <w:lang w:val="cs-CZ"/>
        </w:rPr>
        <w:t>;</w:t>
      </w:r>
    </w:p>
    <w:p w14:paraId="4C3C05AD" w14:textId="41C89489" w:rsidR="004552B7" w:rsidRPr="00D800E4" w:rsidRDefault="005B6637" w:rsidP="544CE2D2">
      <w:pPr>
        <w:numPr>
          <w:ilvl w:val="0"/>
          <w:numId w:val="26"/>
        </w:numPr>
        <w:spacing w:line="360" w:lineRule="auto"/>
        <w:ind w:left="714" w:hanging="357"/>
        <w:jc w:val="left"/>
        <w:rPr>
          <w:rFonts w:cs="Arial"/>
          <w:lang w:val="cs-CZ"/>
        </w:rPr>
      </w:pPr>
      <w:r w:rsidRPr="00D800E4">
        <w:rPr>
          <w:rFonts w:cs="Arial"/>
          <w:lang w:val="cs-CZ"/>
        </w:rPr>
        <w:t>v</w:t>
      </w:r>
      <w:r w:rsidR="004552B7" w:rsidRPr="00D800E4">
        <w:rPr>
          <w:rFonts w:cs="Arial"/>
          <w:lang w:val="cs-CZ"/>
        </w:rPr>
        <w:t xml:space="preserve"> případě potřeby bude kopie výsledků předána auditorům společnosti, aby bylo možné postupy přezkoumat. </w:t>
      </w:r>
    </w:p>
    <w:p w14:paraId="0A4A81BF" w14:textId="77777777" w:rsidR="00005BE0" w:rsidRPr="00D800E4" w:rsidRDefault="00005BE0" w:rsidP="00005BE0">
      <w:pPr>
        <w:spacing w:after="120" w:line="360" w:lineRule="auto"/>
        <w:jc w:val="left"/>
        <w:rPr>
          <w:rFonts w:cs="Arial"/>
          <w:lang w:val="cs-CZ"/>
        </w:rPr>
      </w:pPr>
    </w:p>
    <w:p w14:paraId="209FDF08" w14:textId="28100988" w:rsidR="004552B7" w:rsidRPr="00D800E4" w:rsidRDefault="004552B7" w:rsidP="00005BE0">
      <w:pPr>
        <w:spacing w:after="120" w:line="360" w:lineRule="auto"/>
        <w:jc w:val="left"/>
        <w:rPr>
          <w:rFonts w:cs="Arial"/>
          <w:lang w:val="cs-CZ"/>
        </w:rPr>
      </w:pPr>
      <w:r w:rsidRPr="00D800E4">
        <w:rPr>
          <w:rFonts w:cs="Arial"/>
          <w:lang w:val="cs-CZ"/>
        </w:rPr>
        <w:t xml:space="preserve">Není-li </w:t>
      </w:r>
      <w:r w:rsidR="00454B5A" w:rsidRPr="00D800E4">
        <w:rPr>
          <w:rFonts w:cs="Arial"/>
          <w:lang w:val="cs-CZ"/>
        </w:rPr>
        <w:t>oznamovatel</w:t>
      </w:r>
      <w:r w:rsidRPr="00D800E4">
        <w:rPr>
          <w:rFonts w:cs="Arial"/>
          <w:lang w:val="cs-CZ"/>
        </w:rPr>
        <w:t xml:space="preserve"> přesvědčen o tom, že </w:t>
      </w:r>
      <w:r w:rsidR="008E58F7" w:rsidRPr="00D800E4">
        <w:rPr>
          <w:rFonts w:cs="Arial"/>
          <w:lang w:val="cs-CZ"/>
        </w:rPr>
        <w:t>vyšetřovatel</w:t>
      </w:r>
      <w:r w:rsidRPr="00D800E4">
        <w:rPr>
          <w:rFonts w:cs="Arial"/>
          <w:lang w:val="cs-CZ"/>
        </w:rPr>
        <w:t xml:space="preserve"> jeho záležitost řádně řeší, má právo </w:t>
      </w:r>
      <w:r w:rsidR="00F66975" w:rsidRPr="00D800E4">
        <w:rPr>
          <w:rFonts w:cs="Arial"/>
          <w:lang w:val="cs-CZ"/>
        </w:rPr>
        <w:t>požádat příslušnou osobu o předložení oznámení</w:t>
      </w:r>
      <w:r w:rsidRPr="00D800E4">
        <w:rPr>
          <w:rFonts w:cs="Arial"/>
          <w:lang w:val="cs-CZ"/>
        </w:rPr>
        <w:t xml:space="preserve"> generálnímu řediteli/předsedovi.</w:t>
      </w:r>
    </w:p>
    <w:p w14:paraId="6D7FB41F" w14:textId="05EC0393" w:rsidR="00FF78D8" w:rsidRDefault="004552B7" w:rsidP="00D800E4">
      <w:pPr>
        <w:spacing w:after="120" w:line="360" w:lineRule="auto"/>
        <w:jc w:val="left"/>
        <w:rPr>
          <w:rFonts w:cs="Arial"/>
          <w:lang w:val="cs-CZ"/>
        </w:rPr>
      </w:pPr>
      <w:r w:rsidRPr="00D800E4">
        <w:rPr>
          <w:rFonts w:cs="Arial"/>
          <w:lang w:val="cs-CZ"/>
        </w:rPr>
        <w:t xml:space="preserve">Pokud vyšetřování shledá </w:t>
      </w:r>
      <w:r w:rsidR="00802CF3" w:rsidRPr="00D800E4">
        <w:rPr>
          <w:rFonts w:cs="Arial"/>
          <w:lang w:val="cs-CZ"/>
        </w:rPr>
        <w:t>oznámení</w:t>
      </w:r>
      <w:r w:rsidRPr="00D800E4">
        <w:rPr>
          <w:rFonts w:cs="Arial"/>
          <w:lang w:val="cs-CZ"/>
        </w:rPr>
        <w:t xml:space="preserve"> nepodloženým a všechny interní postupy byly vyčerpány, ale </w:t>
      </w:r>
      <w:r w:rsidR="00802CF3" w:rsidRPr="00D800E4">
        <w:rPr>
          <w:rFonts w:cs="Arial"/>
          <w:lang w:val="cs-CZ"/>
        </w:rPr>
        <w:t>oznamovatel</w:t>
      </w:r>
      <w:r w:rsidRPr="00D800E4">
        <w:rPr>
          <w:rFonts w:cs="Arial"/>
          <w:lang w:val="cs-CZ"/>
        </w:rPr>
        <w:t xml:space="preserve"> není spokojen s výsledkem vyšetřování, společnost uznává zákonná práva zaměstnanců a</w:t>
      </w:r>
      <w:r w:rsidR="00741317" w:rsidRPr="00D800E4">
        <w:rPr>
          <w:rFonts w:cs="Arial"/>
          <w:lang w:val="cs-CZ"/>
        </w:rPr>
        <w:t> </w:t>
      </w:r>
      <w:r w:rsidRPr="00D800E4">
        <w:rPr>
          <w:rFonts w:cs="Arial"/>
          <w:lang w:val="cs-CZ"/>
        </w:rPr>
        <w:t xml:space="preserve">bývalých zaměstnanců na zveřejnění informací předepsaným osobám </w:t>
      </w:r>
      <w:r w:rsidR="00ED79A7" w:rsidRPr="00D800E4">
        <w:rPr>
          <w:rFonts w:cs="Arial"/>
          <w:lang w:val="cs-CZ"/>
        </w:rPr>
        <w:t>jako je Ministerstvo spravedlnosti, OČTŘ nebo správní orgány</w:t>
      </w:r>
      <w:r w:rsidRPr="00D800E4">
        <w:rPr>
          <w:rFonts w:cs="Arial"/>
          <w:lang w:val="cs-CZ"/>
        </w:rPr>
        <w:t>), nebo v odůvodněných případech jinde.</w:t>
      </w:r>
    </w:p>
    <w:p w14:paraId="42885868" w14:textId="459B848A" w:rsidR="00D800E4" w:rsidRPr="00D800E4" w:rsidRDefault="004A48A6" w:rsidP="004A48A6">
      <w:pPr>
        <w:tabs>
          <w:tab w:val="left" w:pos="5289"/>
        </w:tabs>
        <w:spacing w:after="120" w:line="360" w:lineRule="auto"/>
        <w:jc w:val="left"/>
        <w:rPr>
          <w:rFonts w:cs="Arial"/>
          <w:szCs w:val="22"/>
          <w:lang w:val="cs-CZ"/>
        </w:rPr>
      </w:pPr>
      <w:r>
        <w:rPr>
          <w:rFonts w:cs="Arial"/>
          <w:szCs w:val="22"/>
          <w:lang w:val="cs-CZ"/>
        </w:rPr>
        <w:tab/>
      </w:r>
    </w:p>
    <w:p w14:paraId="6DA2EAE2" w14:textId="77777777" w:rsidR="005F69D7" w:rsidRPr="00DE6158" w:rsidRDefault="005F69D7" w:rsidP="002A2560">
      <w:pPr>
        <w:pStyle w:val="Heading1"/>
        <w:pageBreakBefore w:val="0"/>
        <w:spacing w:after="120"/>
        <w:rPr>
          <w:rFonts w:cs="Arial"/>
          <w:sz w:val="20"/>
          <w:lang w:val="fr-CH"/>
        </w:rPr>
      </w:pPr>
      <w:r w:rsidRPr="00DE6158">
        <w:rPr>
          <w:rFonts w:cs="Arial"/>
          <w:sz w:val="20"/>
        </w:rPr>
        <w:t>Historie dokumentů</w:t>
      </w:r>
    </w:p>
    <w:p w14:paraId="1E19C389" w14:textId="77777777" w:rsidR="005F69D7" w:rsidRPr="00DE6158" w:rsidRDefault="005F69D7" w:rsidP="002A2560">
      <w:pPr>
        <w:pStyle w:val="NormalIndent"/>
        <w:spacing w:after="120"/>
        <w:rPr>
          <w:rFonts w:cs="Arial"/>
          <w:sz w:val="18"/>
          <w:szCs w:val="18"/>
          <w:lang w:val="de-C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134"/>
        <w:gridCol w:w="5245"/>
        <w:gridCol w:w="992"/>
      </w:tblGrid>
      <w:tr w:rsidR="005F69D7" w:rsidRPr="00DE6158" w14:paraId="7C655774" w14:textId="77777777" w:rsidTr="544CE2D2">
        <w:trPr>
          <w:trHeight w:hRule="exact" w:val="227"/>
        </w:trPr>
        <w:tc>
          <w:tcPr>
            <w:tcW w:w="1134" w:type="dxa"/>
            <w:vAlign w:val="center"/>
          </w:tcPr>
          <w:p w14:paraId="5D6F13BE" w14:textId="77777777" w:rsidR="005F69D7" w:rsidRPr="00DE6158" w:rsidRDefault="005F69D7" w:rsidP="002A2560">
            <w:pPr>
              <w:pStyle w:val="Footer"/>
              <w:spacing w:after="120"/>
              <w:jc w:val="center"/>
              <w:rPr>
                <w:rFonts w:cs="Arial"/>
                <w:b/>
                <w:sz w:val="14"/>
                <w:szCs w:val="14"/>
              </w:rPr>
            </w:pPr>
            <w:r w:rsidRPr="00DE6158">
              <w:rPr>
                <w:rFonts w:cs="Arial"/>
                <w:b/>
                <w:sz w:val="14"/>
                <w:szCs w:val="14"/>
              </w:rPr>
              <w:t>Datum změny:</w:t>
            </w:r>
          </w:p>
        </w:tc>
        <w:tc>
          <w:tcPr>
            <w:tcW w:w="1134" w:type="dxa"/>
            <w:shd w:val="clear" w:color="auto" w:fill="auto"/>
            <w:vAlign w:val="center"/>
          </w:tcPr>
          <w:p w14:paraId="095549FA" w14:textId="77777777" w:rsidR="005F69D7" w:rsidRPr="00DE6158" w:rsidRDefault="005F69D7" w:rsidP="002A2560">
            <w:pPr>
              <w:pStyle w:val="Footer"/>
              <w:spacing w:after="120"/>
              <w:jc w:val="center"/>
              <w:rPr>
                <w:rFonts w:cs="Arial"/>
                <w:i/>
                <w:sz w:val="14"/>
                <w:szCs w:val="14"/>
              </w:rPr>
            </w:pPr>
            <w:r w:rsidRPr="00DE6158">
              <w:rPr>
                <w:rFonts w:cs="Arial"/>
                <w:b/>
                <w:sz w:val="14"/>
                <w:szCs w:val="14"/>
              </w:rPr>
              <w:t>Změnil:</w:t>
            </w:r>
          </w:p>
        </w:tc>
        <w:tc>
          <w:tcPr>
            <w:tcW w:w="1134" w:type="dxa"/>
            <w:shd w:val="clear" w:color="auto" w:fill="auto"/>
            <w:vAlign w:val="center"/>
          </w:tcPr>
          <w:p w14:paraId="2803A927" w14:textId="77777777" w:rsidR="005F69D7" w:rsidRPr="00DE6158" w:rsidRDefault="005F69D7" w:rsidP="002A2560">
            <w:pPr>
              <w:pStyle w:val="Footer"/>
              <w:spacing w:after="120"/>
              <w:jc w:val="center"/>
              <w:rPr>
                <w:rFonts w:cs="Arial"/>
                <w:b/>
                <w:sz w:val="14"/>
                <w:szCs w:val="14"/>
              </w:rPr>
            </w:pPr>
            <w:r w:rsidRPr="00DE6158">
              <w:rPr>
                <w:rFonts w:cs="Arial"/>
                <w:b/>
                <w:sz w:val="14"/>
                <w:szCs w:val="14"/>
              </w:rPr>
              <w:t>Vydáno:</w:t>
            </w:r>
          </w:p>
        </w:tc>
        <w:tc>
          <w:tcPr>
            <w:tcW w:w="5245" w:type="dxa"/>
            <w:shd w:val="clear" w:color="auto" w:fill="auto"/>
            <w:vAlign w:val="center"/>
          </w:tcPr>
          <w:p w14:paraId="2F7D12E3" w14:textId="77777777" w:rsidR="005F69D7" w:rsidRPr="00DE6158" w:rsidRDefault="005F69D7" w:rsidP="002A2560">
            <w:pPr>
              <w:pStyle w:val="Footer"/>
              <w:spacing w:after="120"/>
              <w:jc w:val="center"/>
              <w:rPr>
                <w:rFonts w:cs="Arial"/>
                <w:b/>
                <w:sz w:val="14"/>
                <w:szCs w:val="14"/>
                <w:lang w:val="fr-CH"/>
              </w:rPr>
            </w:pPr>
            <w:r w:rsidRPr="00DE6158">
              <w:rPr>
                <w:rFonts w:cs="Arial"/>
                <w:b/>
                <w:sz w:val="14"/>
                <w:szCs w:val="14"/>
              </w:rPr>
              <w:t>Změnit důvod</w:t>
            </w:r>
          </w:p>
        </w:tc>
        <w:tc>
          <w:tcPr>
            <w:tcW w:w="992" w:type="dxa"/>
            <w:shd w:val="clear" w:color="auto" w:fill="auto"/>
            <w:vAlign w:val="center"/>
          </w:tcPr>
          <w:p w14:paraId="6C4A6082" w14:textId="77777777" w:rsidR="005F69D7" w:rsidRPr="00DE6158" w:rsidRDefault="005F69D7" w:rsidP="002A2560">
            <w:pPr>
              <w:pStyle w:val="Footer"/>
              <w:spacing w:after="120"/>
              <w:jc w:val="center"/>
              <w:rPr>
                <w:rFonts w:cs="Arial"/>
                <w:b/>
                <w:sz w:val="14"/>
                <w:szCs w:val="14"/>
              </w:rPr>
            </w:pPr>
            <w:r w:rsidRPr="00DE6158">
              <w:rPr>
                <w:rFonts w:cs="Arial"/>
                <w:b/>
                <w:sz w:val="14"/>
                <w:szCs w:val="14"/>
              </w:rPr>
              <w:t>Verze</w:t>
            </w:r>
          </w:p>
        </w:tc>
      </w:tr>
      <w:tr w:rsidR="005F69D7" w:rsidRPr="00DE6158" w14:paraId="7049EAFB" w14:textId="77777777" w:rsidTr="544CE2D2">
        <w:trPr>
          <w:trHeight w:hRule="exact" w:val="227"/>
        </w:trPr>
        <w:tc>
          <w:tcPr>
            <w:tcW w:w="1134" w:type="dxa"/>
            <w:vAlign w:val="center"/>
          </w:tcPr>
          <w:p w14:paraId="56D903A3" w14:textId="77777777" w:rsidR="005F69D7" w:rsidRPr="00DE6158" w:rsidRDefault="005F69D7" w:rsidP="002A2560">
            <w:pPr>
              <w:pStyle w:val="Footer"/>
              <w:spacing w:after="120"/>
              <w:jc w:val="center"/>
              <w:rPr>
                <w:rFonts w:cs="Arial"/>
                <w:sz w:val="14"/>
                <w:szCs w:val="14"/>
                <w:lang w:val="en-GB"/>
              </w:rPr>
            </w:pPr>
            <w:r w:rsidRPr="00DE6158">
              <w:rPr>
                <w:rFonts w:cs="Arial"/>
                <w:sz w:val="14"/>
                <w:szCs w:val="14"/>
              </w:rPr>
              <w:t>11.5.2018</w:t>
            </w:r>
          </w:p>
        </w:tc>
        <w:tc>
          <w:tcPr>
            <w:tcW w:w="1134" w:type="dxa"/>
            <w:shd w:val="clear" w:color="auto" w:fill="auto"/>
            <w:vAlign w:val="center"/>
          </w:tcPr>
          <w:p w14:paraId="5E6D5FDA" w14:textId="77777777" w:rsidR="005F69D7" w:rsidRPr="00DE6158" w:rsidRDefault="005F69D7" w:rsidP="002A2560">
            <w:pPr>
              <w:pStyle w:val="Footer"/>
              <w:spacing w:after="120"/>
              <w:rPr>
                <w:rFonts w:cs="Arial"/>
                <w:sz w:val="14"/>
                <w:szCs w:val="14"/>
                <w:lang w:val="en-GB"/>
              </w:rPr>
            </w:pPr>
            <w:r w:rsidRPr="00DE6158">
              <w:rPr>
                <w:rFonts w:cs="Arial"/>
                <w:sz w:val="14"/>
                <w:szCs w:val="14"/>
              </w:rPr>
              <w:t>LM, LAC</w:t>
            </w:r>
          </w:p>
        </w:tc>
        <w:tc>
          <w:tcPr>
            <w:tcW w:w="1134" w:type="dxa"/>
            <w:shd w:val="clear" w:color="auto" w:fill="auto"/>
            <w:vAlign w:val="center"/>
          </w:tcPr>
          <w:p w14:paraId="25030DA8" w14:textId="77777777" w:rsidR="005F69D7" w:rsidRPr="00DE6158" w:rsidRDefault="005F69D7" w:rsidP="002A2560">
            <w:pPr>
              <w:pStyle w:val="Footer"/>
              <w:spacing w:after="120"/>
              <w:jc w:val="center"/>
              <w:rPr>
                <w:rFonts w:cs="Arial"/>
                <w:sz w:val="14"/>
                <w:szCs w:val="14"/>
                <w:lang w:val="en-GB"/>
              </w:rPr>
            </w:pPr>
            <w:r w:rsidRPr="00DE6158">
              <w:rPr>
                <w:rFonts w:cs="Arial"/>
                <w:sz w:val="14"/>
                <w:szCs w:val="14"/>
              </w:rPr>
              <w:t>STU</w:t>
            </w:r>
          </w:p>
        </w:tc>
        <w:tc>
          <w:tcPr>
            <w:tcW w:w="5245" w:type="dxa"/>
            <w:shd w:val="clear" w:color="auto" w:fill="auto"/>
            <w:vAlign w:val="center"/>
          </w:tcPr>
          <w:p w14:paraId="012FA93F" w14:textId="77777777" w:rsidR="005F69D7" w:rsidRPr="00DE6158" w:rsidRDefault="005F69D7" w:rsidP="002A2560">
            <w:pPr>
              <w:pStyle w:val="Footer"/>
              <w:spacing w:after="120"/>
              <w:jc w:val="center"/>
              <w:rPr>
                <w:rFonts w:cs="Arial"/>
                <w:sz w:val="14"/>
                <w:szCs w:val="14"/>
                <w:lang w:val="en-GB"/>
              </w:rPr>
            </w:pPr>
            <w:r w:rsidRPr="00DE6158">
              <w:rPr>
                <w:rFonts w:cs="Arial"/>
                <w:sz w:val="14"/>
                <w:szCs w:val="14"/>
              </w:rPr>
              <w:t>První vydání</w:t>
            </w:r>
          </w:p>
        </w:tc>
        <w:tc>
          <w:tcPr>
            <w:tcW w:w="992" w:type="dxa"/>
            <w:shd w:val="clear" w:color="auto" w:fill="auto"/>
            <w:vAlign w:val="center"/>
          </w:tcPr>
          <w:p w14:paraId="1C7C86BE" w14:textId="77777777" w:rsidR="005F69D7" w:rsidRPr="00DE6158" w:rsidRDefault="005F69D7" w:rsidP="002A2560">
            <w:pPr>
              <w:pStyle w:val="Footer"/>
              <w:spacing w:after="120"/>
              <w:jc w:val="center"/>
              <w:rPr>
                <w:rFonts w:cs="Arial"/>
                <w:b/>
                <w:sz w:val="14"/>
                <w:szCs w:val="14"/>
                <w:lang w:val="en-GB"/>
              </w:rPr>
            </w:pPr>
            <w:r w:rsidRPr="00DE6158">
              <w:rPr>
                <w:rFonts w:cs="Arial"/>
                <w:b/>
                <w:sz w:val="14"/>
                <w:szCs w:val="14"/>
              </w:rPr>
              <w:t>A</w:t>
            </w:r>
          </w:p>
        </w:tc>
      </w:tr>
      <w:tr w:rsidR="002F0129" w:rsidRPr="00DE6158" w14:paraId="3F622F71" w14:textId="77777777" w:rsidTr="544CE2D2">
        <w:trPr>
          <w:trHeight w:hRule="exact" w:val="227"/>
        </w:trPr>
        <w:tc>
          <w:tcPr>
            <w:tcW w:w="1134" w:type="dxa"/>
            <w:vAlign w:val="center"/>
          </w:tcPr>
          <w:p w14:paraId="7B81A522" w14:textId="604A1410" w:rsidR="002F0129" w:rsidRPr="00DE6158" w:rsidRDefault="00320A29" w:rsidP="002A2560">
            <w:pPr>
              <w:pStyle w:val="Footer"/>
              <w:spacing w:after="120"/>
              <w:jc w:val="center"/>
              <w:rPr>
                <w:rFonts w:cs="Arial"/>
                <w:sz w:val="14"/>
                <w:szCs w:val="14"/>
                <w:lang w:val="en-GB"/>
              </w:rPr>
            </w:pPr>
            <w:r w:rsidRPr="00DE6158">
              <w:rPr>
                <w:rFonts w:cs="Arial"/>
                <w:sz w:val="14"/>
                <w:szCs w:val="14"/>
              </w:rPr>
              <w:t>14.10.2022</w:t>
            </w:r>
          </w:p>
        </w:tc>
        <w:tc>
          <w:tcPr>
            <w:tcW w:w="1134" w:type="dxa"/>
            <w:shd w:val="clear" w:color="auto" w:fill="auto"/>
            <w:vAlign w:val="center"/>
          </w:tcPr>
          <w:p w14:paraId="37A8F660" w14:textId="650BD87F" w:rsidR="002F0129" w:rsidRPr="00DE6158" w:rsidRDefault="002F0129" w:rsidP="002A2560">
            <w:pPr>
              <w:pStyle w:val="Footer"/>
              <w:spacing w:after="120"/>
              <w:rPr>
                <w:rFonts w:cs="Arial"/>
                <w:sz w:val="14"/>
                <w:szCs w:val="14"/>
                <w:lang w:val="en-GB"/>
              </w:rPr>
            </w:pPr>
            <w:r w:rsidRPr="00DE6158">
              <w:rPr>
                <w:rFonts w:cs="Arial"/>
                <w:sz w:val="14"/>
                <w:szCs w:val="14"/>
              </w:rPr>
              <w:t>TKA, LM</w:t>
            </w:r>
          </w:p>
        </w:tc>
        <w:tc>
          <w:tcPr>
            <w:tcW w:w="1134" w:type="dxa"/>
            <w:shd w:val="clear" w:color="auto" w:fill="auto"/>
            <w:vAlign w:val="center"/>
          </w:tcPr>
          <w:p w14:paraId="68007F70" w14:textId="20093058" w:rsidR="002F0129" w:rsidRPr="00DE6158" w:rsidRDefault="002F0129" w:rsidP="002A2560">
            <w:pPr>
              <w:pStyle w:val="Footer"/>
              <w:spacing w:after="120"/>
              <w:jc w:val="center"/>
              <w:rPr>
                <w:rFonts w:cs="Arial"/>
                <w:sz w:val="14"/>
                <w:szCs w:val="14"/>
                <w:lang w:val="en-GB"/>
              </w:rPr>
            </w:pPr>
            <w:r w:rsidRPr="00DE6158">
              <w:rPr>
                <w:rFonts w:cs="Arial"/>
                <w:sz w:val="14"/>
                <w:szCs w:val="14"/>
              </w:rPr>
              <w:t>TKA</w:t>
            </w:r>
          </w:p>
        </w:tc>
        <w:tc>
          <w:tcPr>
            <w:tcW w:w="5245" w:type="dxa"/>
            <w:shd w:val="clear" w:color="auto" w:fill="auto"/>
            <w:vAlign w:val="center"/>
          </w:tcPr>
          <w:p w14:paraId="7625DF39" w14:textId="57E655D6" w:rsidR="002F0129" w:rsidRPr="00DE6158" w:rsidRDefault="00941F61" w:rsidP="544CE2D2">
            <w:pPr>
              <w:pStyle w:val="Footer"/>
              <w:spacing w:after="120"/>
              <w:jc w:val="center"/>
              <w:rPr>
                <w:rFonts w:cs="Arial"/>
                <w:sz w:val="14"/>
                <w:szCs w:val="14"/>
                <w:lang w:val="en-GB"/>
              </w:rPr>
            </w:pPr>
            <w:r w:rsidRPr="00D800E4">
              <w:rPr>
                <w:rFonts w:cs="Arial"/>
                <w:sz w:val="14"/>
                <w:szCs w:val="14"/>
                <w:lang w:val="en-GB"/>
              </w:rPr>
              <w:t xml:space="preserve">Aktualizace kontaktních osob pro podání </w:t>
            </w:r>
            <w:r w:rsidR="00B13955" w:rsidRPr="00D800E4">
              <w:rPr>
                <w:rFonts w:cs="Arial"/>
                <w:sz w:val="14"/>
                <w:szCs w:val="14"/>
                <w:lang w:val="en-GB"/>
              </w:rPr>
              <w:t>oznámení</w:t>
            </w:r>
          </w:p>
        </w:tc>
        <w:tc>
          <w:tcPr>
            <w:tcW w:w="992" w:type="dxa"/>
            <w:shd w:val="clear" w:color="auto" w:fill="auto"/>
            <w:vAlign w:val="center"/>
          </w:tcPr>
          <w:p w14:paraId="25F1915C" w14:textId="19079809" w:rsidR="002F0129" w:rsidRPr="00DE6158" w:rsidRDefault="00941F61" w:rsidP="002A2560">
            <w:pPr>
              <w:pStyle w:val="Footer"/>
              <w:spacing w:after="120"/>
              <w:jc w:val="center"/>
              <w:rPr>
                <w:rFonts w:cs="Arial"/>
                <w:b/>
                <w:sz w:val="14"/>
                <w:szCs w:val="14"/>
                <w:lang w:val="en-GB"/>
              </w:rPr>
            </w:pPr>
            <w:r w:rsidRPr="00DE6158">
              <w:rPr>
                <w:rFonts w:cs="Arial"/>
                <w:b/>
                <w:sz w:val="14"/>
                <w:szCs w:val="14"/>
              </w:rPr>
              <w:t>B</w:t>
            </w:r>
          </w:p>
        </w:tc>
      </w:tr>
      <w:tr w:rsidR="00E508B1" w:rsidRPr="00DE6158" w14:paraId="5D859ECA" w14:textId="77777777" w:rsidTr="544CE2D2">
        <w:trPr>
          <w:trHeight w:hRule="exact" w:val="227"/>
        </w:trPr>
        <w:tc>
          <w:tcPr>
            <w:tcW w:w="1134" w:type="dxa"/>
            <w:vAlign w:val="center"/>
          </w:tcPr>
          <w:p w14:paraId="02688115" w14:textId="656F0CA2" w:rsidR="00E508B1" w:rsidRPr="00DE6158" w:rsidRDefault="00E508B1" w:rsidP="002A2560">
            <w:pPr>
              <w:pStyle w:val="Footer"/>
              <w:spacing w:after="120"/>
              <w:jc w:val="center"/>
              <w:rPr>
                <w:rFonts w:cs="Arial"/>
                <w:sz w:val="14"/>
                <w:szCs w:val="14"/>
              </w:rPr>
            </w:pPr>
            <w:r>
              <w:rPr>
                <w:rFonts w:cs="Arial"/>
                <w:sz w:val="14"/>
                <w:szCs w:val="14"/>
              </w:rPr>
              <w:t>9.08.2023</w:t>
            </w:r>
          </w:p>
        </w:tc>
        <w:tc>
          <w:tcPr>
            <w:tcW w:w="1134" w:type="dxa"/>
            <w:shd w:val="clear" w:color="auto" w:fill="auto"/>
            <w:vAlign w:val="center"/>
          </w:tcPr>
          <w:p w14:paraId="7E2CA6D1" w14:textId="5CE5D342" w:rsidR="00E508B1" w:rsidRPr="00DE6158" w:rsidRDefault="00E508B1" w:rsidP="002A2560">
            <w:pPr>
              <w:pStyle w:val="Footer"/>
              <w:spacing w:after="120"/>
              <w:rPr>
                <w:rFonts w:cs="Arial"/>
                <w:sz w:val="14"/>
                <w:szCs w:val="14"/>
              </w:rPr>
            </w:pPr>
            <w:r>
              <w:rPr>
                <w:rFonts w:cs="Arial"/>
                <w:sz w:val="14"/>
                <w:szCs w:val="14"/>
              </w:rPr>
              <w:t>REJ</w:t>
            </w:r>
          </w:p>
        </w:tc>
        <w:tc>
          <w:tcPr>
            <w:tcW w:w="1134" w:type="dxa"/>
            <w:shd w:val="clear" w:color="auto" w:fill="auto"/>
            <w:vAlign w:val="center"/>
          </w:tcPr>
          <w:p w14:paraId="120895DE" w14:textId="51A420DF" w:rsidR="00E508B1" w:rsidRPr="00DE6158" w:rsidRDefault="00E508B1" w:rsidP="002A2560">
            <w:pPr>
              <w:pStyle w:val="Footer"/>
              <w:spacing w:after="120"/>
              <w:jc w:val="center"/>
              <w:rPr>
                <w:rFonts w:cs="Arial"/>
                <w:sz w:val="14"/>
                <w:szCs w:val="14"/>
              </w:rPr>
            </w:pPr>
            <w:r>
              <w:rPr>
                <w:rFonts w:cs="Arial"/>
                <w:sz w:val="14"/>
                <w:szCs w:val="14"/>
              </w:rPr>
              <w:t>LAC</w:t>
            </w:r>
          </w:p>
        </w:tc>
        <w:tc>
          <w:tcPr>
            <w:tcW w:w="5245" w:type="dxa"/>
            <w:shd w:val="clear" w:color="auto" w:fill="auto"/>
            <w:vAlign w:val="center"/>
          </w:tcPr>
          <w:p w14:paraId="6E6A2C74" w14:textId="62CF8958" w:rsidR="00E508B1" w:rsidRPr="00D800E4" w:rsidRDefault="00E508B1" w:rsidP="544CE2D2">
            <w:pPr>
              <w:pStyle w:val="Footer"/>
              <w:spacing w:after="120"/>
              <w:jc w:val="center"/>
              <w:rPr>
                <w:rFonts w:cs="Arial"/>
                <w:sz w:val="14"/>
                <w:szCs w:val="14"/>
                <w:lang w:val="en-GB"/>
              </w:rPr>
            </w:pPr>
            <w:r w:rsidRPr="00E508B1">
              <w:rPr>
                <w:rFonts w:cs="Arial"/>
                <w:sz w:val="14"/>
                <w:szCs w:val="14"/>
                <w:lang w:val="en-GB"/>
              </w:rPr>
              <w:t>Aktualizace postupu dle zákona č. 171/2023 Sb.</w:t>
            </w:r>
          </w:p>
        </w:tc>
        <w:tc>
          <w:tcPr>
            <w:tcW w:w="992" w:type="dxa"/>
            <w:shd w:val="clear" w:color="auto" w:fill="auto"/>
            <w:vAlign w:val="center"/>
          </w:tcPr>
          <w:p w14:paraId="7A3850ED" w14:textId="6A298D9D" w:rsidR="00E508B1" w:rsidRPr="00DE6158" w:rsidRDefault="00E508B1" w:rsidP="002A2560">
            <w:pPr>
              <w:pStyle w:val="Footer"/>
              <w:spacing w:after="120"/>
              <w:jc w:val="center"/>
              <w:rPr>
                <w:rFonts w:cs="Arial"/>
                <w:b/>
                <w:sz w:val="14"/>
                <w:szCs w:val="14"/>
              </w:rPr>
            </w:pPr>
            <w:r>
              <w:rPr>
                <w:rFonts w:cs="Arial"/>
                <w:b/>
                <w:sz w:val="14"/>
                <w:szCs w:val="14"/>
              </w:rPr>
              <w:t>C</w:t>
            </w:r>
          </w:p>
        </w:tc>
      </w:tr>
      <w:tr w:rsidR="00A64F4D" w:rsidRPr="00DE6158" w14:paraId="687355FF" w14:textId="77777777" w:rsidTr="544CE2D2">
        <w:trPr>
          <w:trHeight w:hRule="exact" w:val="227"/>
        </w:trPr>
        <w:tc>
          <w:tcPr>
            <w:tcW w:w="1134" w:type="dxa"/>
            <w:vAlign w:val="center"/>
          </w:tcPr>
          <w:p w14:paraId="7056287E" w14:textId="23ADD013" w:rsidR="00A64F4D" w:rsidRDefault="00A64F4D" w:rsidP="002A2560">
            <w:pPr>
              <w:pStyle w:val="Footer"/>
              <w:spacing w:after="120"/>
              <w:jc w:val="center"/>
              <w:rPr>
                <w:rFonts w:cs="Arial"/>
                <w:sz w:val="14"/>
                <w:szCs w:val="14"/>
              </w:rPr>
            </w:pPr>
            <w:r>
              <w:rPr>
                <w:rFonts w:cs="Arial"/>
                <w:sz w:val="14"/>
                <w:szCs w:val="14"/>
              </w:rPr>
              <w:t>31.10.2023</w:t>
            </w:r>
          </w:p>
        </w:tc>
        <w:tc>
          <w:tcPr>
            <w:tcW w:w="1134" w:type="dxa"/>
            <w:shd w:val="clear" w:color="auto" w:fill="auto"/>
            <w:vAlign w:val="center"/>
          </w:tcPr>
          <w:p w14:paraId="345C4EED" w14:textId="4BDCD91D" w:rsidR="00A64F4D" w:rsidRDefault="00A64F4D" w:rsidP="002A2560">
            <w:pPr>
              <w:pStyle w:val="Footer"/>
              <w:spacing w:after="120"/>
              <w:rPr>
                <w:rFonts w:cs="Arial"/>
                <w:sz w:val="14"/>
                <w:szCs w:val="14"/>
              </w:rPr>
            </w:pPr>
            <w:r>
              <w:rPr>
                <w:rFonts w:cs="Arial"/>
                <w:sz w:val="14"/>
                <w:szCs w:val="14"/>
              </w:rPr>
              <w:t>REJ</w:t>
            </w:r>
          </w:p>
        </w:tc>
        <w:tc>
          <w:tcPr>
            <w:tcW w:w="1134" w:type="dxa"/>
            <w:shd w:val="clear" w:color="auto" w:fill="auto"/>
            <w:vAlign w:val="center"/>
          </w:tcPr>
          <w:p w14:paraId="544CBC54" w14:textId="2E9DA77B" w:rsidR="00A64F4D" w:rsidRDefault="00A64F4D" w:rsidP="002A2560">
            <w:pPr>
              <w:pStyle w:val="Footer"/>
              <w:spacing w:after="120"/>
              <w:jc w:val="center"/>
              <w:rPr>
                <w:rFonts w:cs="Arial"/>
                <w:sz w:val="14"/>
                <w:szCs w:val="14"/>
              </w:rPr>
            </w:pPr>
            <w:r>
              <w:rPr>
                <w:rFonts w:cs="Arial"/>
                <w:sz w:val="14"/>
                <w:szCs w:val="14"/>
              </w:rPr>
              <w:t>TKA</w:t>
            </w:r>
          </w:p>
        </w:tc>
        <w:tc>
          <w:tcPr>
            <w:tcW w:w="5245" w:type="dxa"/>
            <w:shd w:val="clear" w:color="auto" w:fill="auto"/>
            <w:vAlign w:val="center"/>
          </w:tcPr>
          <w:p w14:paraId="1EE1C161" w14:textId="71EDC318" w:rsidR="00A64F4D" w:rsidRPr="001149FF" w:rsidRDefault="006C77DD" w:rsidP="544CE2D2">
            <w:pPr>
              <w:pStyle w:val="Footer"/>
              <w:spacing w:after="120"/>
              <w:jc w:val="center"/>
              <w:rPr>
                <w:rFonts w:cs="Arial"/>
                <w:sz w:val="14"/>
                <w:szCs w:val="14"/>
              </w:rPr>
            </w:pPr>
            <w:r>
              <w:rPr>
                <w:rFonts w:cs="Arial"/>
                <w:sz w:val="14"/>
                <w:szCs w:val="14"/>
              </w:rPr>
              <w:t>Přidána kontaktní osoba v</w:t>
            </w:r>
            <w:r w:rsidR="001149FF">
              <w:rPr>
                <w:rFonts w:cs="Arial"/>
                <w:sz w:val="14"/>
                <w:szCs w:val="14"/>
              </w:rPr>
              <w:t xml:space="preserve"> ACZ.</w:t>
            </w:r>
          </w:p>
        </w:tc>
        <w:tc>
          <w:tcPr>
            <w:tcW w:w="992" w:type="dxa"/>
            <w:shd w:val="clear" w:color="auto" w:fill="auto"/>
            <w:vAlign w:val="center"/>
          </w:tcPr>
          <w:p w14:paraId="55C45811" w14:textId="2BB6FEF7" w:rsidR="00A64F4D" w:rsidRDefault="00A64F4D" w:rsidP="002A2560">
            <w:pPr>
              <w:pStyle w:val="Footer"/>
              <w:spacing w:after="120"/>
              <w:jc w:val="center"/>
              <w:rPr>
                <w:rFonts w:cs="Arial"/>
                <w:b/>
                <w:sz w:val="14"/>
                <w:szCs w:val="14"/>
              </w:rPr>
            </w:pPr>
            <w:r>
              <w:rPr>
                <w:rFonts w:cs="Arial"/>
                <w:b/>
                <w:sz w:val="14"/>
                <w:szCs w:val="14"/>
              </w:rPr>
              <w:t>D</w:t>
            </w:r>
          </w:p>
        </w:tc>
      </w:tr>
    </w:tbl>
    <w:p w14:paraId="5EC8A138" w14:textId="77777777" w:rsidR="005F69D7" w:rsidRPr="00DE6158" w:rsidRDefault="005F69D7" w:rsidP="002A2560">
      <w:pPr>
        <w:spacing w:after="120" w:line="276" w:lineRule="auto"/>
        <w:jc w:val="left"/>
        <w:rPr>
          <w:rFonts w:cs="Arial"/>
          <w:szCs w:val="22"/>
          <w:lang w:val="en-US"/>
        </w:rPr>
      </w:pPr>
    </w:p>
    <w:p w14:paraId="51DDD781" w14:textId="77777777" w:rsidR="00EE427B" w:rsidRPr="002D6F36" w:rsidRDefault="00EE427B" w:rsidP="544CE2D2">
      <w:pPr>
        <w:spacing w:after="120" w:line="276" w:lineRule="auto"/>
        <w:jc w:val="left"/>
        <w:rPr>
          <w:rFonts w:cs="Arial"/>
          <w:color w:val="FFFFFF" w:themeColor="background1"/>
          <w:lang w:val="en-US"/>
        </w:rPr>
      </w:pPr>
      <w:r w:rsidRPr="002D6F36">
        <w:rPr>
          <w:rFonts w:cs="Arial"/>
          <w:color w:val="FFFFFF" w:themeColor="background1"/>
          <w:lang w:val="en-US"/>
        </w:rPr>
        <w:lastRenderedPageBreak/>
        <w:t xml:space="preserve">Neodstraňujte následující červený znak konce odstavce (obsahuje informace o rozložení)  </w:t>
      </w:r>
    </w:p>
    <w:sectPr w:rsidR="00EE427B" w:rsidRPr="002D6F36" w:rsidSect="00CF11B0">
      <w:headerReference w:type="even" r:id="rId9"/>
      <w:headerReference w:type="default" r:id="rId10"/>
      <w:footerReference w:type="even" r:id="rId11"/>
      <w:footerReference w:type="default" r:id="rId12"/>
      <w:headerReference w:type="first" r:id="rId13"/>
      <w:footerReference w:type="first" r:id="rId14"/>
      <w:pgSz w:w="11907" w:h="16840" w:code="9"/>
      <w:pgMar w:top="2091" w:right="1021" w:bottom="568" w:left="1247" w:header="851" w:footer="638" w:gutter="0"/>
      <w:paperSrc w:first="1" w:other="1"/>
      <w:pgBorders w:offsetFrom="page">
        <w:top w:val="dotted" w:sz="4" w:space="24" w:color="auto"/>
        <w:left w:val="dotted" w:sz="4" w:space="24" w:color="auto"/>
        <w:bottom w:val="dotted" w:sz="4" w:space="24" w:color="auto"/>
        <w:right w:val="dotted"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C4B2" w14:textId="77777777" w:rsidR="002A19AF" w:rsidRDefault="002A19AF">
      <w:r>
        <w:separator/>
      </w:r>
    </w:p>
  </w:endnote>
  <w:endnote w:type="continuationSeparator" w:id="0">
    <w:p w14:paraId="5DEC9215" w14:textId="77777777" w:rsidR="002A19AF" w:rsidRDefault="002A19AF">
      <w:r>
        <w:continuationSeparator/>
      </w:r>
    </w:p>
  </w:endnote>
  <w:endnote w:type="continuationNotice" w:id="1">
    <w:p w14:paraId="28DD3DE4" w14:textId="77777777" w:rsidR="002A19AF" w:rsidRDefault="002A1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 LT 55 Roman">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5B16" w14:textId="77777777" w:rsidR="004B5345" w:rsidRDefault="004B5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219"/>
      <w:gridCol w:w="830"/>
      <w:gridCol w:w="1211"/>
      <w:gridCol w:w="1843"/>
      <w:gridCol w:w="3118"/>
      <w:gridCol w:w="641"/>
    </w:tblGrid>
    <w:tr w:rsidR="00F12F3E" w:rsidRPr="00F12F3E" w14:paraId="4D627718" w14:textId="77777777">
      <w:trPr>
        <w:trHeight w:hRule="exact" w:val="227"/>
      </w:trPr>
      <w:tc>
        <w:tcPr>
          <w:tcW w:w="1419" w:type="dxa"/>
          <w:shd w:val="clear" w:color="auto" w:fill="auto"/>
          <w:vAlign w:val="center"/>
        </w:tcPr>
        <w:p w14:paraId="78A6E9F2" w14:textId="77777777" w:rsidR="00F12F3E" w:rsidRPr="00F12F3E" w:rsidRDefault="00F12F3E" w:rsidP="003227CC">
          <w:pPr>
            <w:pStyle w:val="Footer"/>
            <w:spacing w:after="40"/>
            <w:jc w:val="right"/>
            <w:rPr>
              <w:b/>
              <w:sz w:val="14"/>
              <w:szCs w:val="14"/>
            </w:rPr>
          </w:pPr>
          <w:r w:rsidRPr="00F12F3E">
            <w:rPr>
              <w:b/>
              <w:sz w:val="14"/>
              <w:szCs w:val="14"/>
            </w:rPr>
            <w:t>Editor:</w:t>
          </w:r>
        </w:p>
      </w:tc>
      <w:tc>
        <w:tcPr>
          <w:tcW w:w="1219" w:type="dxa"/>
          <w:shd w:val="clear" w:color="auto" w:fill="auto"/>
          <w:vAlign w:val="center"/>
        </w:tcPr>
        <w:p w14:paraId="3669DF87" w14:textId="0721DC35" w:rsidR="00F12F3E" w:rsidRPr="00F12F3E" w:rsidRDefault="009D2122" w:rsidP="001C5828">
          <w:pPr>
            <w:pStyle w:val="Footer"/>
            <w:spacing w:after="40"/>
            <w:jc w:val="center"/>
            <w:rPr>
              <w:i/>
              <w:sz w:val="14"/>
              <w:szCs w:val="14"/>
            </w:rPr>
          </w:pPr>
          <w:r>
            <w:rPr>
              <w:i/>
              <w:sz w:val="14"/>
              <w:szCs w:val="14"/>
            </w:rPr>
            <w:t>REJ</w:t>
          </w:r>
        </w:p>
      </w:tc>
      <w:tc>
        <w:tcPr>
          <w:tcW w:w="830" w:type="dxa"/>
          <w:shd w:val="clear" w:color="auto" w:fill="auto"/>
          <w:vAlign w:val="center"/>
        </w:tcPr>
        <w:p w14:paraId="16B10634" w14:textId="4B0E0FF0" w:rsidR="00F12F3E" w:rsidRPr="00F12F3E" w:rsidRDefault="00611C93" w:rsidP="003227CC">
          <w:pPr>
            <w:pStyle w:val="Footer"/>
            <w:spacing w:after="40"/>
            <w:jc w:val="right"/>
            <w:rPr>
              <w:b/>
              <w:sz w:val="14"/>
              <w:szCs w:val="14"/>
            </w:rPr>
          </w:pPr>
          <w:r>
            <w:rPr>
              <w:b/>
              <w:sz w:val="14"/>
              <w:szCs w:val="14"/>
            </w:rPr>
            <w:t>Datum</w:t>
          </w:r>
          <w:r w:rsidR="00F12F3E" w:rsidRPr="00F12F3E">
            <w:rPr>
              <w:b/>
              <w:sz w:val="14"/>
              <w:szCs w:val="14"/>
            </w:rPr>
            <w:t>:</w:t>
          </w:r>
        </w:p>
      </w:tc>
      <w:tc>
        <w:tcPr>
          <w:tcW w:w="1211" w:type="dxa"/>
          <w:shd w:val="clear" w:color="auto" w:fill="auto"/>
          <w:vAlign w:val="center"/>
        </w:tcPr>
        <w:p w14:paraId="2047A94C" w14:textId="38944B4F" w:rsidR="00F12F3E" w:rsidRPr="00F12F3E" w:rsidRDefault="00A64F4D" w:rsidP="000B704C">
          <w:pPr>
            <w:pStyle w:val="Footer"/>
            <w:spacing w:after="40"/>
            <w:jc w:val="center"/>
            <w:rPr>
              <w:i/>
              <w:sz w:val="14"/>
              <w:szCs w:val="14"/>
            </w:rPr>
          </w:pPr>
          <w:r>
            <w:rPr>
              <w:i/>
              <w:sz w:val="14"/>
              <w:szCs w:val="14"/>
            </w:rPr>
            <w:t>31.10.2023</w:t>
          </w:r>
        </w:p>
      </w:tc>
      <w:tc>
        <w:tcPr>
          <w:tcW w:w="1843" w:type="dxa"/>
          <w:tcBorders>
            <w:bottom w:val="single" w:sz="4" w:space="0" w:color="auto"/>
          </w:tcBorders>
          <w:shd w:val="clear" w:color="auto" w:fill="auto"/>
          <w:vAlign w:val="center"/>
        </w:tcPr>
        <w:p w14:paraId="7836891F" w14:textId="6AE79494" w:rsidR="00F12F3E" w:rsidRPr="00F12F3E" w:rsidRDefault="0097213F" w:rsidP="004478EC">
          <w:pPr>
            <w:pStyle w:val="Footer"/>
            <w:spacing w:after="40"/>
            <w:jc w:val="right"/>
            <w:rPr>
              <w:b/>
              <w:sz w:val="14"/>
              <w:szCs w:val="14"/>
            </w:rPr>
          </w:pPr>
          <w:r>
            <w:rPr>
              <w:b/>
              <w:sz w:val="14"/>
              <w:szCs w:val="14"/>
            </w:rPr>
            <w:t>Lokalita p</w:t>
          </w:r>
          <w:r w:rsidR="00F12F3E" w:rsidRPr="00F12F3E">
            <w:rPr>
              <w:b/>
              <w:sz w:val="14"/>
              <w:szCs w:val="14"/>
            </w:rPr>
            <w:t>latnost</w:t>
          </w:r>
          <w:r>
            <w:rPr>
              <w:b/>
              <w:sz w:val="14"/>
              <w:szCs w:val="14"/>
            </w:rPr>
            <w:t>i</w:t>
          </w:r>
          <w:r w:rsidR="00F12F3E" w:rsidRPr="00F12F3E">
            <w:rPr>
              <w:b/>
              <w:sz w:val="14"/>
              <w:szCs w:val="14"/>
            </w:rPr>
            <w:t>:</w:t>
          </w:r>
        </w:p>
      </w:tc>
      <w:tc>
        <w:tcPr>
          <w:tcW w:w="3118" w:type="dxa"/>
        </w:tcPr>
        <w:p w14:paraId="5F375329" w14:textId="77777777" w:rsidR="00F12F3E" w:rsidRPr="00D800E4" w:rsidRDefault="00F12F3E" w:rsidP="003B329D">
          <w:pPr>
            <w:pStyle w:val="Footer"/>
            <w:spacing w:after="40"/>
            <w:jc w:val="right"/>
            <w:rPr>
              <w:b/>
              <w:sz w:val="14"/>
              <w:szCs w:val="14"/>
            </w:rPr>
          </w:pPr>
          <w:r w:rsidRPr="007A0085">
            <w:rPr>
              <w:b/>
              <w:sz w:val="14"/>
              <w:szCs w:val="14"/>
            </w:rPr>
            <w:t>Číslo dokumentu:</w:t>
          </w:r>
        </w:p>
        <w:p w14:paraId="687E311F" w14:textId="77777777" w:rsidR="00F12F3E" w:rsidRPr="00D800E4" w:rsidRDefault="00F12F3E" w:rsidP="003B329D">
          <w:pPr>
            <w:pStyle w:val="Footer"/>
            <w:spacing w:after="40"/>
            <w:jc w:val="right"/>
            <w:rPr>
              <w:b/>
              <w:sz w:val="14"/>
              <w:szCs w:val="14"/>
            </w:rPr>
          </w:pPr>
          <w:r w:rsidRPr="007A0085">
            <w:rPr>
              <w:b/>
              <w:sz w:val="14"/>
              <w:szCs w:val="14"/>
            </w:rPr>
            <w:t>Doktor:</w:t>
          </w:r>
        </w:p>
        <w:p w14:paraId="4C2F5B50" w14:textId="77777777" w:rsidR="00F12F3E" w:rsidRPr="00D800E4" w:rsidRDefault="00F12F3E" w:rsidP="003B329D">
          <w:pPr>
            <w:pStyle w:val="Footer"/>
            <w:spacing w:after="40"/>
            <w:jc w:val="right"/>
            <w:rPr>
              <w:b/>
              <w:sz w:val="14"/>
              <w:szCs w:val="14"/>
            </w:rPr>
          </w:pPr>
          <w:r w:rsidRPr="007A0085">
            <w:rPr>
              <w:b/>
              <w:sz w:val="14"/>
              <w:szCs w:val="14"/>
            </w:rPr>
            <w:t>Lang :uageu. :Umístění:</w:t>
          </w:r>
        </w:p>
      </w:tc>
      <w:tc>
        <w:tcPr>
          <w:tcW w:w="641" w:type="dxa"/>
          <w:shd w:val="clear" w:color="auto" w:fill="auto"/>
          <w:vAlign w:val="center"/>
        </w:tcPr>
        <w:p w14:paraId="4FCED8DD" w14:textId="77777777" w:rsidR="00F12F3E" w:rsidRPr="00F12F3E" w:rsidRDefault="00F12F3E" w:rsidP="003B329D">
          <w:pPr>
            <w:pStyle w:val="Footer"/>
            <w:spacing w:after="40"/>
            <w:jc w:val="right"/>
            <w:rPr>
              <w:b/>
              <w:sz w:val="14"/>
              <w:szCs w:val="14"/>
            </w:rPr>
          </w:pPr>
          <w:r w:rsidRPr="00F12F3E">
            <w:rPr>
              <w:b/>
              <w:sz w:val="14"/>
              <w:szCs w:val="14"/>
            </w:rPr>
            <w:t>Index:</w:t>
          </w:r>
        </w:p>
      </w:tc>
    </w:tr>
    <w:tr w:rsidR="00F12F3E" w:rsidRPr="00F12F3E" w14:paraId="5C73837D" w14:textId="77777777" w:rsidTr="0024347D">
      <w:trPr>
        <w:trHeight w:hRule="exact" w:val="350"/>
      </w:trPr>
      <w:tc>
        <w:tcPr>
          <w:tcW w:w="1419" w:type="dxa"/>
          <w:shd w:val="clear" w:color="auto" w:fill="auto"/>
          <w:vAlign w:val="center"/>
        </w:tcPr>
        <w:p w14:paraId="557FA145" w14:textId="4898B64B" w:rsidR="00F12F3E" w:rsidRPr="00F12F3E" w:rsidRDefault="006A16F1" w:rsidP="003227CC">
          <w:pPr>
            <w:pStyle w:val="Footer"/>
            <w:spacing w:after="40"/>
            <w:jc w:val="right"/>
            <w:rPr>
              <w:b/>
              <w:sz w:val="14"/>
              <w:szCs w:val="14"/>
              <w:lang w:val="fr-CH"/>
            </w:rPr>
          </w:pPr>
          <w:r>
            <w:rPr>
              <w:b/>
              <w:sz w:val="14"/>
              <w:szCs w:val="14"/>
            </w:rPr>
            <w:t>Reviewed</w:t>
          </w:r>
          <w:r w:rsidR="00F12F3E" w:rsidRPr="00F12F3E">
            <w:rPr>
              <w:b/>
              <w:sz w:val="14"/>
              <w:szCs w:val="14"/>
            </w:rPr>
            <w:t>:</w:t>
          </w:r>
        </w:p>
      </w:tc>
      <w:tc>
        <w:tcPr>
          <w:tcW w:w="1219" w:type="dxa"/>
          <w:shd w:val="clear" w:color="auto" w:fill="auto"/>
          <w:vAlign w:val="center"/>
        </w:tcPr>
        <w:p w14:paraId="1C5AADD5" w14:textId="1D5CC9D8" w:rsidR="00F12F3E" w:rsidRPr="00F12F3E" w:rsidRDefault="009D2122" w:rsidP="001F4D97">
          <w:pPr>
            <w:pStyle w:val="Footer"/>
            <w:spacing w:after="40"/>
            <w:jc w:val="center"/>
            <w:rPr>
              <w:i/>
              <w:sz w:val="14"/>
              <w:szCs w:val="14"/>
              <w:lang w:val="fr-CH"/>
            </w:rPr>
          </w:pPr>
          <w:r w:rsidRPr="002C4A0E">
            <w:rPr>
              <w:i/>
              <w:sz w:val="14"/>
              <w:szCs w:val="14"/>
              <w:lang w:val="fr-FR"/>
            </w:rPr>
            <w:t>LAC, MO, VA, TKA, R</w:t>
          </w:r>
          <w:r>
            <w:rPr>
              <w:i/>
              <w:sz w:val="14"/>
              <w:szCs w:val="14"/>
              <w:lang w:val="fr-FR"/>
            </w:rPr>
            <w:t>EJ, SB</w:t>
          </w:r>
        </w:p>
      </w:tc>
      <w:tc>
        <w:tcPr>
          <w:tcW w:w="830" w:type="dxa"/>
          <w:shd w:val="clear" w:color="auto" w:fill="auto"/>
          <w:vAlign w:val="center"/>
        </w:tcPr>
        <w:p w14:paraId="5DCB8F15" w14:textId="0C121AAD" w:rsidR="00F12F3E" w:rsidRPr="00F12F3E" w:rsidRDefault="00611C93" w:rsidP="003227CC">
          <w:pPr>
            <w:pStyle w:val="Footer"/>
            <w:spacing w:after="40"/>
            <w:jc w:val="right"/>
            <w:rPr>
              <w:b/>
              <w:sz w:val="14"/>
              <w:szCs w:val="14"/>
              <w:lang w:val="fr-CH"/>
            </w:rPr>
          </w:pPr>
          <w:r>
            <w:rPr>
              <w:b/>
              <w:sz w:val="14"/>
              <w:szCs w:val="14"/>
            </w:rPr>
            <w:t>Datum</w:t>
          </w:r>
          <w:r w:rsidR="00F12F3E" w:rsidRPr="00F12F3E">
            <w:rPr>
              <w:b/>
              <w:sz w:val="14"/>
              <w:szCs w:val="14"/>
            </w:rPr>
            <w:t>:</w:t>
          </w:r>
        </w:p>
      </w:tc>
      <w:tc>
        <w:tcPr>
          <w:tcW w:w="1211" w:type="dxa"/>
          <w:tcBorders>
            <w:right w:val="single" w:sz="4" w:space="0" w:color="auto"/>
          </w:tcBorders>
          <w:shd w:val="clear" w:color="auto" w:fill="auto"/>
          <w:vAlign w:val="center"/>
        </w:tcPr>
        <w:p w14:paraId="653CF623" w14:textId="6EC58E2C" w:rsidR="00F12F3E" w:rsidRPr="00F12F3E" w:rsidRDefault="00A64F4D" w:rsidP="000B704C">
          <w:pPr>
            <w:pStyle w:val="Footer"/>
            <w:spacing w:after="40"/>
            <w:jc w:val="center"/>
            <w:rPr>
              <w:i/>
              <w:sz w:val="14"/>
              <w:szCs w:val="14"/>
              <w:lang w:val="fr-CH"/>
            </w:rPr>
          </w:pPr>
          <w:r>
            <w:rPr>
              <w:i/>
              <w:sz w:val="14"/>
              <w:szCs w:val="14"/>
            </w:rPr>
            <w:t>31.10.2023</w:t>
          </w:r>
        </w:p>
      </w:tc>
      <w:sdt>
        <w:sdtPr>
          <w:rPr>
            <w:sz w:val="14"/>
            <w:szCs w:val="14"/>
            <w:lang w:val="fr-CH"/>
          </w:rPr>
          <w:id w:val="532548466"/>
          <w:dropDownList>
            <w:listItem w:displayText="Select a location" w:value="Select a location"/>
            <w:listItem w:displayText="APAG Global (AGL)" w:value="APAG Global (AGL)"/>
            <w:listItem w:displayText="APAG Switzerland (ACH)" w:value="APAG Switzerland (ACH)"/>
            <w:listItem w:displayText="APAG Czech Republic (ACZ)" w:value="APAG Czech Republic (ACZ)"/>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BB90ED" w14:textId="77777777" w:rsidR="00F12F3E" w:rsidRPr="007A0085" w:rsidRDefault="00666C0E" w:rsidP="003227CC">
              <w:pPr>
                <w:pStyle w:val="Footer"/>
                <w:spacing w:after="40"/>
                <w:jc w:val="right"/>
                <w:rPr>
                  <w:sz w:val="14"/>
                  <w:szCs w:val="14"/>
                  <w:lang w:val="de-CH"/>
                </w:rPr>
              </w:pPr>
              <w:r>
                <w:rPr>
                  <w:sz w:val="14"/>
                  <w:szCs w:val="14"/>
                </w:rPr>
                <w:t>APAG Global (AGL)</w:t>
              </w:r>
            </w:p>
          </w:tc>
        </w:sdtContent>
      </w:sdt>
      <w:tc>
        <w:tcPr>
          <w:tcW w:w="3118" w:type="dxa"/>
          <w:vMerge w:val="restart"/>
          <w:tcBorders>
            <w:left w:val="single" w:sz="4" w:space="0" w:color="auto"/>
          </w:tcBorders>
        </w:tcPr>
        <w:p w14:paraId="2CB3C9BD" w14:textId="77777777" w:rsidR="00F12F3E" w:rsidRPr="007A0085" w:rsidRDefault="0024347D" w:rsidP="000B704C">
          <w:pPr>
            <w:pStyle w:val="Footer"/>
            <w:spacing w:after="40"/>
            <w:jc w:val="center"/>
            <w:rPr>
              <w:b/>
              <w:sz w:val="36"/>
              <w:szCs w:val="36"/>
              <w:lang w:val="de-CH"/>
            </w:rPr>
          </w:pPr>
          <w:r>
            <w:rPr>
              <w:b/>
              <w:sz w:val="36"/>
              <w:szCs w:val="36"/>
            </w:rPr>
            <w:t>D-M040-AGL</w:t>
          </w:r>
        </w:p>
      </w:tc>
      <w:tc>
        <w:tcPr>
          <w:tcW w:w="641" w:type="dxa"/>
          <w:vMerge w:val="restart"/>
          <w:shd w:val="clear" w:color="auto" w:fill="auto"/>
          <w:vAlign w:val="center"/>
        </w:tcPr>
        <w:p w14:paraId="084F1208" w14:textId="6D59F205" w:rsidR="00F12F3E" w:rsidRPr="007A0085" w:rsidRDefault="00A64F4D" w:rsidP="002F558F">
          <w:pPr>
            <w:pStyle w:val="Footer"/>
            <w:spacing w:after="40"/>
            <w:jc w:val="center"/>
            <w:rPr>
              <w:b/>
              <w:sz w:val="36"/>
              <w:szCs w:val="36"/>
              <w:lang w:val="de-CH"/>
            </w:rPr>
          </w:pPr>
          <w:r>
            <w:rPr>
              <w:b/>
              <w:sz w:val="36"/>
              <w:szCs w:val="36"/>
            </w:rPr>
            <w:t>D</w:t>
          </w:r>
        </w:p>
      </w:tc>
    </w:tr>
    <w:tr w:rsidR="00F12F3E" w:rsidRPr="00F12F3E" w14:paraId="2E120881" w14:textId="77777777">
      <w:trPr>
        <w:trHeight w:hRule="exact" w:val="227"/>
      </w:trPr>
      <w:tc>
        <w:tcPr>
          <w:tcW w:w="1419" w:type="dxa"/>
          <w:shd w:val="clear" w:color="auto" w:fill="auto"/>
          <w:vAlign w:val="center"/>
        </w:tcPr>
        <w:p w14:paraId="5688304B" w14:textId="33947E1E" w:rsidR="00F12F3E" w:rsidRPr="00F12F3E" w:rsidRDefault="006A16F1" w:rsidP="003227CC">
          <w:pPr>
            <w:pStyle w:val="Footer"/>
            <w:spacing w:after="40"/>
            <w:jc w:val="right"/>
            <w:rPr>
              <w:b/>
              <w:sz w:val="14"/>
              <w:szCs w:val="14"/>
              <w:lang w:val="fr-CH"/>
            </w:rPr>
          </w:pPr>
          <w:r>
            <w:rPr>
              <w:b/>
              <w:sz w:val="14"/>
              <w:szCs w:val="14"/>
            </w:rPr>
            <w:t xml:space="preserve">Released </w:t>
          </w:r>
          <w:r w:rsidR="00F12F3E" w:rsidRPr="00F12F3E">
            <w:rPr>
              <w:b/>
              <w:sz w:val="14"/>
              <w:szCs w:val="14"/>
            </w:rPr>
            <w:t>:</w:t>
          </w:r>
        </w:p>
      </w:tc>
      <w:tc>
        <w:tcPr>
          <w:tcW w:w="1219" w:type="dxa"/>
          <w:shd w:val="clear" w:color="auto" w:fill="auto"/>
          <w:vAlign w:val="center"/>
        </w:tcPr>
        <w:p w14:paraId="41B19DF0" w14:textId="1729706E" w:rsidR="00F12F3E" w:rsidRPr="00F12F3E" w:rsidRDefault="002F0129" w:rsidP="001F4D97">
          <w:pPr>
            <w:pStyle w:val="Footer"/>
            <w:spacing w:after="40"/>
            <w:jc w:val="center"/>
            <w:rPr>
              <w:i/>
              <w:sz w:val="14"/>
              <w:szCs w:val="14"/>
              <w:lang w:val="fr-CH"/>
            </w:rPr>
          </w:pPr>
          <w:r>
            <w:rPr>
              <w:i/>
              <w:sz w:val="14"/>
              <w:szCs w:val="14"/>
            </w:rPr>
            <w:t>TKA</w:t>
          </w:r>
        </w:p>
      </w:tc>
      <w:tc>
        <w:tcPr>
          <w:tcW w:w="830" w:type="dxa"/>
          <w:shd w:val="clear" w:color="auto" w:fill="auto"/>
          <w:vAlign w:val="center"/>
        </w:tcPr>
        <w:p w14:paraId="5604E138" w14:textId="56EBCEBC" w:rsidR="00F12F3E" w:rsidRPr="00F12F3E" w:rsidRDefault="00611C93" w:rsidP="003227CC">
          <w:pPr>
            <w:pStyle w:val="Footer"/>
            <w:spacing w:after="40"/>
            <w:jc w:val="right"/>
            <w:rPr>
              <w:b/>
              <w:sz w:val="14"/>
              <w:szCs w:val="14"/>
              <w:lang w:val="fr-CH"/>
            </w:rPr>
          </w:pPr>
          <w:r>
            <w:rPr>
              <w:b/>
              <w:sz w:val="14"/>
              <w:szCs w:val="14"/>
            </w:rPr>
            <w:t>Datum</w:t>
          </w:r>
          <w:r w:rsidR="00F12F3E" w:rsidRPr="00F12F3E">
            <w:rPr>
              <w:b/>
              <w:sz w:val="14"/>
              <w:szCs w:val="14"/>
            </w:rPr>
            <w:t>:</w:t>
          </w:r>
        </w:p>
      </w:tc>
      <w:tc>
        <w:tcPr>
          <w:tcW w:w="1211" w:type="dxa"/>
          <w:tcBorders>
            <w:right w:val="single" w:sz="4" w:space="0" w:color="auto"/>
          </w:tcBorders>
          <w:shd w:val="clear" w:color="auto" w:fill="auto"/>
          <w:vAlign w:val="center"/>
        </w:tcPr>
        <w:p w14:paraId="144103CD" w14:textId="27DAE11A" w:rsidR="00F12F3E" w:rsidRPr="00F12F3E" w:rsidRDefault="004B5345" w:rsidP="004B5345">
          <w:pPr>
            <w:pStyle w:val="Footer"/>
            <w:spacing w:after="40"/>
            <w:jc w:val="center"/>
            <w:rPr>
              <w:i/>
              <w:sz w:val="14"/>
              <w:szCs w:val="14"/>
              <w:lang w:val="fr-CH"/>
            </w:rPr>
          </w:pPr>
          <w:r>
            <w:rPr>
              <w:i/>
              <w:sz w:val="14"/>
              <w:szCs w:val="14"/>
            </w:rPr>
            <w:t>02.11.2023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3B9CE0" w14:textId="77777777" w:rsidR="00F12F3E" w:rsidRPr="00F12F3E" w:rsidRDefault="00F12F3E" w:rsidP="003227CC">
          <w:pPr>
            <w:pStyle w:val="Footer"/>
            <w:spacing w:after="40"/>
            <w:jc w:val="right"/>
            <w:rPr>
              <w:sz w:val="14"/>
              <w:szCs w:val="14"/>
              <w:lang w:val="fr-CH"/>
            </w:rPr>
          </w:pPr>
        </w:p>
      </w:tc>
      <w:tc>
        <w:tcPr>
          <w:tcW w:w="3118" w:type="dxa"/>
          <w:vMerge/>
          <w:tcBorders>
            <w:left w:val="single" w:sz="4" w:space="0" w:color="auto"/>
          </w:tcBorders>
        </w:tcPr>
        <w:p w14:paraId="12FE0935" w14:textId="77777777" w:rsidR="00F12F3E" w:rsidRPr="00F12F3E" w:rsidRDefault="00F12F3E" w:rsidP="00666340">
          <w:pPr>
            <w:pStyle w:val="Footer"/>
            <w:spacing w:after="40"/>
            <w:jc w:val="right"/>
            <w:rPr>
              <w:b/>
              <w:sz w:val="16"/>
              <w:szCs w:val="16"/>
              <w:lang w:val="fr-CH"/>
            </w:rPr>
          </w:pPr>
        </w:p>
      </w:tc>
      <w:tc>
        <w:tcPr>
          <w:tcW w:w="641" w:type="dxa"/>
          <w:vMerge/>
          <w:shd w:val="clear" w:color="auto" w:fill="auto"/>
          <w:vAlign w:val="center"/>
        </w:tcPr>
        <w:p w14:paraId="36B3E2D6" w14:textId="77777777" w:rsidR="00F12F3E" w:rsidRPr="00F12F3E" w:rsidRDefault="00F12F3E" w:rsidP="002F558F">
          <w:pPr>
            <w:pStyle w:val="Footer"/>
            <w:spacing w:after="40"/>
            <w:jc w:val="center"/>
            <w:rPr>
              <w:b/>
              <w:sz w:val="16"/>
              <w:szCs w:val="16"/>
              <w:lang w:val="fr-CH"/>
            </w:rPr>
          </w:pPr>
        </w:p>
      </w:tc>
    </w:tr>
  </w:tbl>
  <w:p w14:paraId="04DD11C3" w14:textId="77777777" w:rsidR="00325F8D" w:rsidRPr="00325F8D" w:rsidRDefault="00BD3AD2" w:rsidP="00666340">
    <w:pPr>
      <w:pStyle w:val="Footer"/>
      <w:spacing w:before="60"/>
      <w:jc w:val="right"/>
      <w:rPr>
        <w:lang w:val="fr-CH"/>
      </w:rPr>
    </w:pPr>
    <w:r>
      <w:rPr>
        <w:sz w:val="16"/>
        <w:szCs w:val="16"/>
      </w:rPr>
      <w:t xml:space="preserve">Stránka </w:t>
    </w:r>
    <w:r w:rsidR="00325F8D" w:rsidRPr="00F12F3E">
      <w:rPr>
        <w:sz w:val="16"/>
        <w:szCs w:val="16"/>
      </w:rPr>
      <w:fldChar w:fldCharType="begin"/>
    </w:r>
    <w:r w:rsidR="00325F8D" w:rsidRPr="00F12F3E">
      <w:rPr>
        <w:sz w:val="16"/>
        <w:szCs w:val="16"/>
      </w:rPr>
      <w:instrText xml:space="preserve"> PAGE  \* MERGEFORMAT </w:instrText>
    </w:r>
    <w:r w:rsidR="00325F8D" w:rsidRPr="00F12F3E">
      <w:rPr>
        <w:sz w:val="16"/>
        <w:szCs w:val="16"/>
      </w:rPr>
      <w:fldChar w:fldCharType="separate"/>
    </w:r>
    <w:r w:rsidR="001C5828">
      <w:rPr>
        <w:noProof/>
        <w:sz w:val="16"/>
        <w:szCs w:val="16"/>
      </w:rPr>
      <w:t>2</w:t>
    </w:r>
    <w:r w:rsidR="00325F8D" w:rsidRPr="00F12F3E">
      <w:rPr>
        <w:sz w:val="16"/>
        <w:szCs w:val="16"/>
      </w:rPr>
      <w:fldChar w:fldCharType="end"/>
    </w:r>
    <w:r>
      <w:rPr>
        <w:sz w:val="16"/>
        <w:szCs w:val="16"/>
      </w:rPr>
      <w:t xml:space="preserve"> z </w:t>
    </w:r>
    <w:r w:rsidR="00325F8D" w:rsidRPr="002F7F53">
      <w:rPr>
        <w:sz w:val="16"/>
        <w:szCs w:val="16"/>
      </w:rPr>
      <w:fldChar w:fldCharType="begin"/>
    </w:r>
    <w:r w:rsidR="00325F8D" w:rsidRPr="00325F8D">
      <w:rPr>
        <w:sz w:val="16"/>
        <w:szCs w:val="16"/>
      </w:rPr>
      <w:instrText xml:space="preserve"> NUMPAGES  \* MERGEFORMAT </w:instrText>
    </w:r>
    <w:r w:rsidR="00325F8D" w:rsidRPr="002F7F53">
      <w:rPr>
        <w:sz w:val="16"/>
        <w:szCs w:val="16"/>
      </w:rPr>
      <w:fldChar w:fldCharType="separate"/>
    </w:r>
    <w:r w:rsidR="001C5828">
      <w:rPr>
        <w:noProof/>
        <w:sz w:val="16"/>
        <w:szCs w:val="16"/>
      </w:rPr>
      <w:t>6</w:t>
    </w:r>
    <w:r w:rsidR="00325F8D" w:rsidRPr="002F7F5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D91B" w14:textId="77777777" w:rsidR="004B5345" w:rsidRDefault="004B5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039B" w14:textId="77777777" w:rsidR="002A19AF" w:rsidRDefault="002A19AF">
      <w:r>
        <w:separator/>
      </w:r>
    </w:p>
  </w:footnote>
  <w:footnote w:type="continuationSeparator" w:id="0">
    <w:p w14:paraId="7F9B6E0F" w14:textId="77777777" w:rsidR="002A19AF" w:rsidRDefault="002A19AF">
      <w:r>
        <w:continuationSeparator/>
      </w:r>
    </w:p>
  </w:footnote>
  <w:footnote w:type="continuationNotice" w:id="1">
    <w:p w14:paraId="33C7BA52" w14:textId="77777777" w:rsidR="002A19AF" w:rsidRDefault="002A19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0F9E" w14:textId="77777777" w:rsidR="004B5345" w:rsidRDefault="004B5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355" w:type="dxa"/>
      <w:tblLayout w:type="fixed"/>
      <w:tblCellMar>
        <w:left w:w="71" w:type="dxa"/>
        <w:right w:w="71" w:type="dxa"/>
      </w:tblCellMar>
      <w:tblLook w:val="0000" w:firstRow="0" w:lastRow="0" w:firstColumn="0" w:lastColumn="0" w:noHBand="0" w:noVBand="0"/>
    </w:tblPr>
    <w:tblGrid>
      <w:gridCol w:w="5529"/>
      <w:gridCol w:w="4678"/>
    </w:tblGrid>
    <w:tr w:rsidR="00F1041A" w14:paraId="254EE43A" w14:textId="77777777" w:rsidTr="004F4063">
      <w:trPr>
        <w:cantSplit/>
        <w:trHeight w:hRule="exact" w:val="428"/>
      </w:trPr>
      <w:tc>
        <w:tcPr>
          <w:tcW w:w="5529" w:type="dxa"/>
          <w:vMerge w:val="restart"/>
        </w:tcPr>
        <w:p w14:paraId="26578E68" w14:textId="77777777" w:rsidR="00F1041A" w:rsidRPr="007E6198" w:rsidRDefault="00F1041A" w:rsidP="00F1041A">
          <w:pPr>
            <w:pStyle w:val="Header"/>
            <w:spacing w:after="40"/>
            <w:ind w:left="-57" w:right="57"/>
            <w:jc w:val="left"/>
            <w:rPr>
              <w:sz w:val="26"/>
            </w:rPr>
          </w:pPr>
          <w:r>
            <w:rPr>
              <w:noProof/>
              <w:sz w:val="26"/>
              <w:lang w:eastAsia="en-US"/>
            </w:rPr>
            <w:drawing>
              <wp:inline distT="0" distB="0" distL="0" distR="0" wp14:anchorId="74EA9FBB" wp14:editId="67FEBD4C">
                <wp:extent cx="1044552" cy="621792"/>
                <wp:effectExtent l="0" t="0" r="3810"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m.jpg"/>
                        <pic:cNvPicPr/>
                      </pic:nvPicPr>
                      <pic:blipFill>
                        <a:blip r:embed="rId1">
                          <a:extLst>
                            <a:ext uri="{28A0092B-C50C-407E-A947-70E740481C1C}">
                              <a14:useLocalDpi xmlns:a14="http://schemas.microsoft.com/office/drawing/2010/main" val="0"/>
                            </a:ext>
                          </a:extLst>
                        </a:blip>
                        <a:stretch>
                          <a:fillRect/>
                        </a:stretch>
                      </pic:blipFill>
                      <pic:spPr>
                        <a:xfrm>
                          <a:off x="0" y="0"/>
                          <a:ext cx="1063904" cy="633312"/>
                        </a:xfrm>
                        <a:prstGeom prst="rect">
                          <a:avLst/>
                        </a:prstGeom>
                      </pic:spPr>
                    </pic:pic>
                  </a:graphicData>
                </a:graphic>
              </wp:inline>
            </w:drawing>
          </w:r>
        </w:p>
      </w:tc>
      <w:tc>
        <w:tcPr>
          <w:tcW w:w="4678" w:type="dxa"/>
        </w:tcPr>
        <w:p w14:paraId="07FEFA4F" w14:textId="77777777" w:rsidR="00F1041A" w:rsidRDefault="0024347D" w:rsidP="00155D2B">
          <w:pPr>
            <w:pStyle w:val="Header"/>
            <w:spacing w:after="40"/>
            <w:ind w:right="57"/>
            <w:jc w:val="right"/>
            <w:rPr>
              <w:szCs w:val="22"/>
            </w:rPr>
          </w:pPr>
          <w:r>
            <w:rPr>
              <w:szCs w:val="22"/>
            </w:rPr>
            <w:t>Definice</w:t>
          </w:r>
        </w:p>
        <w:p w14:paraId="5BD569F6" w14:textId="77777777" w:rsidR="00F1041A" w:rsidRPr="00155D2B" w:rsidRDefault="00F1041A" w:rsidP="00155D2B">
          <w:pPr>
            <w:pStyle w:val="Header"/>
            <w:spacing w:after="40"/>
            <w:ind w:right="57"/>
            <w:jc w:val="right"/>
            <w:rPr>
              <w:szCs w:val="22"/>
            </w:rPr>
          </w:pPr>
        </w:p>
      </w:tc>
    </w:tr>
    <w:tr w:rsidR="00F1041A" w:rsidRPr="004552B7" w14:paraId="09557656" w14:textId="77777777" w:rsidTr="004F4063">
      <w:trPr>
        <w:cantSplit/>
        <w:trHeight w:val="420"/>
      </w:trPr>
      <w:tc>
        <w:tcPr>
          <w:tcW w:w="5529" w:type="dxa"/>
          <w:vMerge/>
          <w:tcBorders>
            <w:bottom w:val="single" w:sz="6" w:space="0" w:color="auto"/>
          </w:tcBorders>
          <w:vAlign w:val="bottom"/>
        </w:tcPr>
        <w:p w14:paraId="5E964116" w14:textId="77777777" w:rsidR="00F1041A" w:rsidRPr="002F7F53" w:rsidRDefault="00F1041A" w:rsidP="00666340">
          <w:pPr>
            <w:pStyle w:val="Header"/>
            <w:spacing w:after="40"/>
            <w:ind w:right="57"/>
            <w:jc w:val="left"/>
            <w:rPr>
              <w:sz w:val="16"/>
              <w:szCs w:val="16"/>
            </w:rPr>
          </w:pPr>
        </w:p>
      </w:tc>
      <w:tc>
        <w:tcPr>
          <w:tcW w:w="4678" w:type="dxa"/>
          <w:tcBorders>
            <w:bottom w:val="single" w:sz="6" w:space="0" w:color="auto"/>
          </w:tcBorders>
        </w:tcPr>
        <w:p w14:paraId="454BD5CA" w14:textId="040FCE35" w:rsidR="00F1041A" w:rsidRPr="005F69D7" w:rsidRDefault="00666C0E" w:rsidP="00666C0E">
          <w:pPr>
            <w:pStyle w:val="Header"/>
            <w:spacing w:after="40"/>
            <w:ind w:right="57"/>
            <w:jc w:val="right"/>
            <w:rPr>
              <w:b/>
              <w:sz w:val="24"/>
              <w:szCs w:val="24"/>
              <w:lang w:val="en-GB"/>
            </w:rPr>
          </w:pPr>
          <w:r w:rsidRPr="005F69D7">
            <w:rPr>
              <w:rFonts w:cs="Arial"/>
              <w:b/>
              <w:sz w:val="24"/>
              <w:szCs w:val="24"/>
            </w:rPr>
            <w:t>WHISTLEBLOWING</w:t>
          </w:r>
          <w:r w:rsidR="00367B27">
            <w:rPr>
              <w:rFonts w:cs="Arial"/>
              <w:b/>
              <w:sz w:val="24"/>
              <w:szCs w:val="24"/>
            </w:rPr>
            <w:t xml:space="preserve"> POLITIKA</w:t>
          </w:r>
        </w:p>
      </w:tc>
    </w:tr>
  </w:tbl>
  <w:p w14:paraId="2EA96D74" w14:textId="77777777" w:rsidR="00325F8D" w:rsidRPr="004F4063" w:rsidRDefault="00325F8D" w:rsidP="005B2D45">
    <w:pPr>
      <w:pStyle w:val="Header"/>
      <w:ind w:left="-142"/>
      <w:rPr>
        <w:i/>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2CF2" w14:textId="77777777" w:rsidR="004B5345" w:rsidRDefault="004B5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104D1"/>
    <w:multiLevelType w:val="hybridMultilevel"/>
    <w:tmpl w:val="E28A5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800FD7"/>
    <w:multiLevelType w:val="hybridMultilevel"/>
    <w:tmpl w:val="E1226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5A3E34"/>
    <w:multiLevelType w:val="hybridMultilevel"/>
    <w:tmpl w:val="1382A38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D52F233"/>
    <w:multiLevelType w:val="hybridMultilevel"/>
    <w:tmpl w:val="BE0C4BC2"/>
    <w:lvl w:ilvl="0" w:tplc="B90C995E">
      <w:start w:val="1"/>
      <w:numFmt w:val="bullet"/>
      <w:lvlText w:val=""/>
      <w:lvlJc w:val="left"/>
      <w:pPr>
        <w:ind w:left="1080" w:hanging="360"/>
      </w:pPr>
      <w:rPr>
        <w:rFonts w:ascii="Symbol" w:hAnsi="Symbol" w:hint="default"/>
      </w:rPr>
    </w:lvl>
    <w:lvl w:ilvl="1" w:tplc="56DA6F62">
      <w:start w:val="1"/>
      <w:numFmt w:val="bullet"/>
      <w:lvlText w:val="o"/>
      <w:lvlJc w:val="left"/>
      <w:pPr>
        <w:ind w:left="1440" w:hanging="360"/>
      </w:pPr>
      <w:rPr>
        <w:rFonts w:ascii="Courier New" w:hAnsi="Courier New" w:hint="default"/>
      </w:rPr>
    </w:lvl>
    <w:lvl w:ilvl="2" w:tplc="9ACC186E">
      <w:start w:val="1"/>
      <w:numFmt w:val="bullet"/>
      <w:lvlText w:val=""/>
      <w:lvlJc w:val="left"/>
      <w:pPr>
        <w:ind w:left="2160" w:hanging="360"/>
      </w:pPr>
      <w:rPr>
        <w:rFonts w:ascii="Wingdings" w:hAnsi="Wingdings" w:hint="default"/>
      </w:rPr>
    </w:lvl>
    <w:lvl w:ilvl="3" w:tplc="920A0962">
      <w:start w:val="1"/>
      <w:numFmt w:val="bullet"/>
      <w:lvlText w:val=""/>
      <w:lvlJc w:val="left"/>
      <w:pPr>
        <w:ind w:left="2880" w:hanging="360"/>
      </w:pPr>
      <w:rPr>
        <w:rFonts w:ascii="Symbol" w:hAnsi="Symbol" w:hint="default"/>
      </w:rPr>
    </w:lvl>
    <w:lvl w:ilvl="4" w:tplc="4A64365A">
      <w:start w:val="1"/>
      <w:numFmt w:val="bullet"/>
      <w:lvlText w:val="o"/>
      <w:lvlJc w:val="left"/>
      <w:pPr>
        <w:ind w:left="3600" w:hanging="360"/>
      </w:pPr>
      <w:rPr>
        <w:rFonts w:ascii="Courier New" w:hAnsi="Courier New" w:hint="default"/>
      </w:rPr>
    </w:lvl>
    <w:lvl w:ilvl="5" w:tplc="6AB4FED8">
      <w:start w:val="1"/>
      <w:numFmt w:val="bullet"/>
      <w:lvlText w:val=""/>
      <w:lvlJc w:val="left"/>
      <w:pPr>
        <w:ind w:left="4320" w:hanging="360"/>
      </w:pPr>
      <w:rPr>
        <w:rFonts w:ascii="Wingdings" w:hAnsi="Wingdings" w:hint="default"/>
      </w:rPr>
    </w:lvl>
    <w:lvl w:ilvl="6" w:tplc="41EC8D86">
      <w:start w:val="1"/>
      <w:numFmt w:val="bullet"/>
      <w:lvlText w:val=""/>
      <w:lvlJc w:val="left"/>
      <w:pPr>
        <w:ind w:left="5040" w:hanging="360"/>
      </w:pPr>
      <w:rPr>
        <w:rFonts w:ascii="Symbol" w:hAnsi="Symbol" w:hint="default"/>
      </w:rPr>
    </w:lvl>
    <w:lvl w:ilvl="7" w:tplc="CD862354">
      <w:start w:val="1"/>
      <w:numFmt w:val="bullet"/>
      <w:lvlText w:val="o"/>
      <w:lvlJc w:val="left"/>
      <w:pPr>
        <w:ind w:left="5760" w:hanging="360"/>
      </w:pPr>
      <w:rPr>
        <w:rFonts w:ascii="Courier New" w:hAnsi="Courier New" w:hint="default"/>
      </w:rPr>
    </w:lvl>
    <w:lvl w:ilvl="8" w:tplc="CA164C08">
      <w:start w:val="1"/>
      <w:numFmt w:val="bullet"/>
      <w:lvlText w:val=""/>
      <w:lvlJc w:val="left"/>
      <w:pPr>
        <w:ind w:left="6480" w:hanging="360"/>
      </w:pPr>
      <w:rPr>
        <w:rFonts w:ascii="Wingdings" w:hAnsi="Wingdings" w:hint="default"/>
      </w:rPr>
    </w:lvl>
  </w:abstractNum>
  <w:abstractNum w:abstractNumId="5" w15:restartNumberingAfterBreak="0">
    <w:nsid w:val="1D783F47"/>
    <w:multiLevelType w:val="hybridMultilevel"/>
    <w:tmpl w:val="5A3C2D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A50F31"/>
    <w:multiLevelType w:val="hybridMultilevel"/>
    <w:tmpl w:val="6B8422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FF1306"/>
    <w:multiLevelType w:val="hybridMultilevel"/>
    <w:tmpl w:val="BAE0CE9A"/>
    <w:lvl w:ilvl="0" w:tplc="FFFFFFFF">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1D6793"/>
    <w:multiLevelType w:val="hybridMultilevel"/>
    <w:tmpl w:val="E69EF2FA"/>
    <w:lvl w:ilvl="0" w:tplc="52A8781A">
      <w:start w:val="6"/>
      <w:numFmt w:val="bullet"/>
      <w:lvlText w:val="-"/>
      <w:lvlJc w:val="left"/>
      <w:pPr>
        <w:ind w:left="1068" w:hanging="360"/>
      </w:pPr>
      <w:rPr>
        <w:rFonts w:ascii="Arial" w:eastAsia="Times New Roman" w:hAnsi="Arial"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9" w15:restartNumberingAfterBreak="0">
    <w:nsid w:val="4A90353E"/>
    <w:multiLevelType w:val="hybridMultilevel"/>
    <w:tmpl w:val="8A30E756"/>
    <w:lvl w:ilvl="0" w:tplc="0807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EEE4123"/>
    <w:multiLevelType w:val="hybridMultilevel"/>
    <w:tmpl w:val="61403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22F0A18"/>
    <w:multiLevelType w:val="hybridMultilevel"/>
    <w:tmpl w:val="D04EC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7301BAC"/>
    <w:multiLevelType w:val="hybridMultilevel"/>
    <w:tmpl w:val="0B0ABF42"/>
    <w:lvl w:ilvl="0" w:tplc="7500F62E">
      <w:start w:val="1"/>
      <w:numFmt w:val="lowerLetter"/>
      <w:lvlText w:val="%1)"/>
      <w:lvlJc w:val="left"/>
      <w:pPr>
        <w:ind w:left="720" w:hanging="360"/>
      </w:pPr>
      <w:rPr>
        <w:rFonts w:ascii="Arial" w:hAnsi="Arial"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655020"/>
    <w:multiLevelType w:val="hybridMultilevel"/>
    <w:tmpl w:val="3B72DF08"/>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4" w15:restartNumberingAfterBreak="0">
    <w:nsid w:val="5D14079F"/>
    <w:multiLevelType w:val="hybridMultilevel"/>
    <w:tmpl w:val="9118D7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D60B40"/>
    <w:multiLevelType w:val="hybridMultilevel"/>
    <w:tmpl w:val="96DAB276"/>
    <w:lvl w:ilvl="0" w:tplc="FF2A9E70">
      <w:start w:val="5"/>
      <w:numFmt w:val="bullet"/>
      <w:lvlText w:val="-"/>
      <w:lvlJc w:val="left"/>
      <w:pPr>
        <w:ind w:left="1494" w:hanging="360"/>
      </w:pPr>
      <w:rPr>
        <w:rFonts w:ascii="Arial" w:eastAsia="Times New Roman" w:hAnsi="Arial" w:cs="Arial"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16" w15:restartNumberingAfterBreak="0">
    <w:nsid w:val="5FE21AA6"/>
    <w:multiLevelType w:val="hybridMultilevel"/>
    <w:tmpl w:val="356E0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4A266CE"/>
    <w:multiLevelType w:val="hybridMultilevel"/>
    <w:tmpl w:val="5796694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8" w15:restartNumberingAfterBreak="0">
    <w:nsid w:val="64A72A7E"/>
    <w:multiLevelType w:val="hybridMultilevel"/>
    <w:tmpl w:val="B7FCE0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4F4E83"/>
    <w:multiLevelType w:val="hybridMultilevel"/>
    <w:tmpl w:val="7C067B9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7044865"/>
    <w:multiLevelType w:val="hybridMultilevel"/>
    <w:tmpl w:val="20C6CCD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07B6541"/>
    <w:multiLevelType w:val="hybridMultilevel"/>
    <w:tmpl w:val="00FC37E6"/>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2" w15:restartNumberingAfterBreak="0">
    <w:nsid w:val="74511F06"/>
    <w:multiLevelType w:val="hybridMultilevel"/>
    <w:tmpl w:val="BBBA670E"/>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4842CB8"/>
    <w:multiLevelType w:val="hybridMultilevel"/>
    <w:tmpl w:val="BAE803F4"/>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24" w15:restartNumberingAfterBreak="0">
    <w:nsid w:val="74AF3FC9"/>
    <w:multiLevelType w:val="hybridMultilevel"/>
    <w:tmpl w:val="F76C7A06"/>
    <w:lvl w:ilvl="0" w:tplc="FFFFFFFF">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54948B5"/>
    <w:multiLevelType w:val="hybridMultilevel"/>
    <w:tmpl w:val="1EE6D93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5A21549"/>
    <w:multiLevelType w:val="hybridMultilevel"/>
    <w:tmpl w:val="94EEDBA4"/>
    <w:lvl w:ilvl="0" w:tplc="CFD0049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52997972">
    <w:abstractNumId w:val="4"/>
  </w:num>
  <w:num w:numId="2" w16cid:durableId="1241672411">
    <w:abstractNumId w:val="19"/>
  </w:num>
  <w:num w:numId="3" w16cid:durableId="667367019">
    <w:abstractNumId w:val="13"/>
  </w:num>
  <w:num w:numId="4" w16cid:durableId="345405619">
    <w:abstractNumId w:val="17"/>
  </w:num>
  <w:num w:numId="5" w16cid:durableId="507211269">
    <w:abstractNumId w:val="21"/>
  </w:num>
  <w:num w:numId="6" w16cid:durableId="880285829">
    <w:abstractNumId w:val="15"/>
  </w:num>
  <w:num w:numId="7" w16cid:durableId="1803843895">
    <w:abstractNumId w:val="23"/>
  </w:num>
  <w:num w:numId="8" w16cid:durableId="1053196126">
    <w:abstractNumId w:val="25"/>
  </w:num>
  <w:num w:numId="9" w16cid:durableId="1423910413">
    <w:abstractNumId w:val="20"/>
  </w:num>
  <w:num w:numId="10" w16cid:durableId="1947738119">
    <w:abstractNumId w:val="8"/>
  </w:num>
  <w:num w:numId="11" w16cid:durableId="128215286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2" w16cid:durableId="2057392619">
    <w:abstractNumId w:val="7"/>
  </w:num>
  <w:num w:numId="13" w16cid:durableId="319385043">
    <w:abstractNumId w:val="5"/>
  </w:num>
  <w:num w:numId="14" w16cid:durableId="1327706041">
    <w:abstractNumId w:val="3"/>
  </w:num>
  <w:num w:numId="15" w16cid:durableId="758797742">
    <w:abstractNumId w:val="6"/>
  </w:num>
  <w:num w:numId="16" w16cid:durableId="512183836">
    <w:abstractNumId w:val="10"/>
  </w:num>
  <w:num w:numId="17" w16cid:durableId="2101683020">
    <w:abstractNumId w:val="14"/>
  </w:num>
  <w:num w:numId="18" w16cid:durableId="389427278">
    <w:abstractNumId w:val="26"/>
  </w:num>
  <w:num w:numId="19" w16cid:durableId="1738824426">
    <w:abstractNumId w:val="1"/>
  </w:num>
  <w:num w:numId="20" w16cid:durableId="356931526">
    <w:abstractNumId w:val="2"/>
  </w:num>
  <w:num w:numId="21" w16cid:durableId="1146434317">
    <w:abstractNumId w:val="12"/>
  </w:num>
  <w:num w:numId="22" w16cid:durableId="1275789697">
    <w:abstractNumId w:val="16"/>
  </w:num>
  <w:num w:numId="23" w16cid:durableId="1269851595">
    <w:abstractNumId w:val="22"/>
  </w:num>
  <w:num w:numId="24" w16cid:durableId="1149591493">
    <w:abstractNumId w:val="11"/>
  </w:num>
  <w:num w:numId="25" w16cid:durableId="1708141205">
    <w:abstractNumId w:val="18"/>
  </w:num>
  <w:num w:numId="26" w16cid:durableId="416754076">
    <w:abstractNumId w:val="24"/>
  </w:num>
  <w:num w:numId="27" w16cid:durableId="5035145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f" stroke="f">
      <v:fill on="f"/>
      <v:stroke startarrowwidth="narrow" startarrowlength="short" endarrowwidth="narrow" endarrowlength="shor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D3"/>
    <w:rsid w:val="00000B7B"/>
    <w:rsid w:val="000046D1"/>
    <w:rsid w:val="00004FFE"/>
    <w:rsid w:val="00005BE0"/>
    <w:rsid w:val="00021A6F"/>
    <w:rsid w:val="00035C57"/>
    <w:rsid w:val="00060620"/>
    <w:rsid w:val="00064CD8"/>
    <w:rsid w:val="00073220"/>
    <w:rsid w:val="00077042"/>
    <w:rsid w:val="00083817"/>
    <w:rsid w:val="00093D68"/>
    <w:rsid w:val="000A5F1D"/>
    <w:rsid w:val="000A72DF"/>
    <w:rsid w:val="000B704C"/>
    <w:rsid w:val="000C1712"/>
    <w:rsid w:val="000E0165"/>
    <w:rsid w:val="000E7330"/>
    <w:rsid w:val="000F3BCC"/>
    <w:rsid w:val="000F3D24"/>
    <w:rsid w:val="00100465"/>
    <w:rsid w:val="001127E0"/>
    <w:rsid w:val="001149FF"/>
    <w:rsid w:val="0011645F"/>
    <w:rsid w:val="001179D4"/>
    <w:rsid w:val="00140F34"/>
    <w:rsid w:val="00145EE2"/>
    <w:rsid w:val="001472E3"/>
    <w:rsid w:val="00152FD5"/>
    <w:rsid w:val="00155D2B"/>
    <w:rsid w:val="0016327A"/>
    <w:rsid w:val="00172F73"/>
    <w:rsid w:val="00175D7B"/>
    <w:rsid w:val="001808E8"/>
    <w:rsid w:val="001853D3"/>
    <w:rsid w:val="001946F7"/>
    <w:rsid w:val="00196C81"/>
    <w:rsid w:val="001A0969"/>
    <w:rsid w:val="001A4D7C"/>
    <w:rsid w:val="001B1999"/>
    <w:rsid w:val="001C5828"/>
    <w:rsid w:val="001D0D78"/>
    <w:rsid w:val="001D1C79"/>
    <w:rsid w:val="001D4C4E"/>
    <w:rsid w:val="001D51F8"/>
    <w:rsid w:val="001E1888"/>
    <w:rsid w:val="001F0DF8"/>
    <w:rsid w:val="001F2137"/>
    <w:rsid w:val="001F32F2"/>
    <w:rsid w:val="001F3A29"/>
    <w:rsid w:val="001F4D97"/>
    <w:rsid w:val="00204550"/>
    <w:rsid w:val="00230464"/>
    <w:rsid w:val="00240EE4"/>
    <w:rsid w:val="0024347D"/>
    <w:rsid w:val="00245850"/>
    <w:rsid w:val="00255FCE"/>
    <w:rsid w:val="0025787A"/>
    <w:rsid w:val="00262FF7"/>
    <w:rsid w:val="002663B6"/>
    <w:rsid w:val="00271442"/>
    <w:rsid w:val="00273C6A"/>
    <w:rsid w:val="00297007"/>
    <w:rsid w:val="00297645"/>
    <w:rsid w:val="002A0772"/>
    <w:rsid w:val="002A19AF"/>
    <w:rsid w:val="002A2560"/>
    <w:rsid w:val="002B1D7A"/>
    <w:rsid w:val="002D2CA8"/>
    <w:rsid w:val="002D3B5F"/>
    <w:rsid w:val="002D6F36"/>
    <w:rsid w:val="002F0129"/>
    <w:rsid w:val="002F1ACA"/>
    <w:rsid w:val="002F434C"/>
    <w:rsid w:val="002F4C04"/>
    <w:rsid w:val="002F4DC0"/>
    <w:rsid w:val="002F558F"/>
    <w:rsid w:val="002F5C32"/>
    <w:rsid w:val="002F7F53"/>
    <w:rsid w:val="00310082"/>
    <w:rsid w:val="00310C63"/>
    <w:rsid w:val="00311AB5"/>
    <w:rsid w:val="00315FC7"/>
    <w:rsid w:val="00320A29"/>
    <w:rsid w:val="003227CC"/>
    <w:rsid w:val="00325F8D"/>
    <w:rsid w:val="0033535F"/>
    <w:rsid w:val="00343E67"/>
    <w:rsid w:val="00354160"/>
    <w:rsid w:val="00356E02"/>
    <w:rsid w:val="00357849"/>
    <w:rsid w:val="00367B27"/>
    <w:rsid w:val="003862ED"/>
    <w:rsid w:val="003A4031"/>
    <w:rsid w:val="003A69F3"/>
    <w:rsid w:val="003B05B5"/>
    <w:rsid w:val="003B329D"/>
    <w:rsid w:val="003C3802"/>
    <w:rsid w:val="003D38B6"/>
    <w:rsid w:val="003D4257"/>
    <w:rsid w:val="003D4566"/>
    <w:rsid w:val="003D6E61"/>
    <w:rsid w:val="003E41E9"/>
    <w:rsid w:val="003E505F"/>
    <w:rsid w:val="003F19F8"/>
    <w:rsid w:val="003F70F7"/>
    <w:rsid w:val="00407DD4"/>
    <w:rsid w:val="00422FC7"/>
    <w:rsid w:val="00423158"/>
    <w:rsid w:val="00430A2B"/>
    <w:rsid w:val="004358A7"/>
    <w:rsid w:val="0043668C"/>
    <w:rsid w:val="00437AA8"/>
    <w:rsid w:val="004410F7"/>
    <w:rsid w:val="00446D18"/>
    <w:rsid w:val="004478EC"/>
    <w:rsid w:val="00454B5A"/>
    <w:rsid w:val="004552B7"/>
    <w:rsid w:val="004675E0"/>
    <w:rsid w:val="00467C5C"/>
    <w:rsid w:val="0047097A"/>
    <w:rsid w:val="0047362E"/>
    <w:rsid w:val="00474F06"/>
    <w:rsid w:val="00493FC8"/>
    <w:rsid w:val="00495005"/>
    <w:rsid w:val="004A319E"/>
    <w:rsid w:val="004A3814"/>
    <w:rsid w:val="004A48A6"/>
    <w:rsid w:val="004A51DA"/>
    <w:rsid w:val="004B2FC9"/>
    <w:rsid w:val="004B5345"/>
    <w:rsid w:val="004D0DC1"/>
    <w:rsid w:val="004D44F4"/>
    <w:rsid w:val="004D5224"/>
    <w:rsid w:val="004E4654"/>
    <w:rsid w:val="004F4063"/>
    <w:rsid w:val="004F5E20"/>
    <w:rsid w:val="00505828"/>
    <w:rsid w:val="005108A1"/>
    <w:rsid w:val="005143CA"/>
    <w:rsid w:val="00514F36"/>
    <w:rsid w:val="00553BCC"/>
    <w:rsid w:val="00556FBD"/>
    <w:rsid w:val="005641FC"/>
    <w:rsid w:val="00566ECA"/>
    <w:rsid w:val="00567E6F"/>
    <w:rsid w:val="00577294"/>
    <w:rsid w:val="00580362"/>
    <w:rsid w:val="005825B6"/>
    <w:rsid w:val="005910E8"/>
    <w:rsid w:val="0059710F"/>
    <w:rsid w:val="00597C61"/>
    <w:rsid w:val="005A1417"/>
    <w:rsid w:val="005B0D62"/>
    <w:rsid w:val="005B2D45"/>
    <w:rsid w:val="005B6637"/>
    <w:rsid w:val="005B702A"/>
    <w:rsid w:val="005C6EC5"/>
    <w:rsid w:val="005D37CC"/>
    <w:rsid w:val="005E06B6"/>
    <w:rsid w:val="005F69D7"/>
    <w:rsid w:val="00603CE1"/>
    <w:rsid w:val="006117A7"/>
    <w:rsid w:val="00611C93"/>
    <w:rsid w:val="00631283"/>
    <w:rsid w:val="00656A72"/>
    <w:rsid w:val="00662917"/>
    <w:rsid w:val="0066371A"/>
    <w:rsid w:val="00665B62"/>
    <w:rsid w:val="00666340"/>
    <w:rsid w:val="00666C0E"/>
    <w:rsid w:val="0067203B"/>
    <w:rsid w:val="006875A4"/>
    <w:rsid w:val="00690316"/>
    <w:rsid w:val="00692B2B"/>
    <w:rsid w:val="006A16F1"/>
    <w:rsid w:val="006A442D"/>
    <w:rsid w:val="006B1C4F"/>
    <w:rsid w:val="006B76AA"/>
    <w:rsid w:val="006B7AF0"/>
    <w:rsid w:val="006C328D"/>
    <w:rsid w:val="006C77DD"/>
    <w:rsid w:val="006E0101"/>
    <w:rsid w:val="006E4C19"/>
    <w:rsid w:val="006E7351"/>
    <w:rsid w:val="006F009B"/>
    <w:rsid w:val="006F0A7F"/>
    <w:rsid w:val="006F2862"/>
    <w:rsid w:val="0070345D"/>
    <w:rsid w:val="00704369"/>
    <w:rsid w:val="00724AB8"/>
    <w:rsid w:val="0072755B"/>
    <w:rsid w:val="007277A5"/>
    <w:rsid w:val="00730B23"/>
    <w:rsid w:val="007361D2"/>
    <w:rsid w:val="00741317"/>
    <w:rsid w:val="007420B7"/>
    <w:rsid w:val="0074407B"/>
    <w:rsid w:val="00746113"/>
    <w:rsid w:val="00755B97"/>
    <w:rsid w:val="0076080D"/>
    <w:rsid w:val="007637F4"/>
    <w:rsid w:val="007661F6"/>
    <w:rsid w:val="00766730"/>
    <w:rsid w:val="00766DA0"/>
    <w:rsid w:val="00770569"/>
    <w:rsid w:val="00775CA3"/>
    <w:rsid w:val="00783AA8"/>
    <w:rsid w:val="00787D03"/>
    <w:rsid w:val="007926A7"/>
    <w:rsid w:val="0079328E"/>
    <w:rsid w:val="00794CB9"/>
    <w:rsid w:val="007A0085"/>
    <w:rsid w:val="007A44EF"/>
    <w:rsid w:val="007A5803"/>
    <w:rsid w:val="007B1E00"/>
    <w:rsid w:val="007B2B87"/>
    <w:rsid w:val="007B58BC"/>
    <w:rsid w:val="007B734C"/>
    <w:rsid w:val="007D385F"/>
    <w:rsid w:val="007E6198"/>
    <w:rsid w:val="007F1795"/>
    <w:rsid w:val="007F6CF7"/>
    <w:rsid w:val="00802CF3"/>
    <w:rsid w:val="0081152B"/>
    <w:rsid w:val="00815B80"/>
    <w:rsid w:val="00817FED"/>
    <w:rsid w:val="00825624"/>
    <w:rsid w:val="00832F55"/>
    <w:rsid w:val="00833BFF"/>
    <w:rsid w:val="008344D4"/>
    <w:rsid w:val="00836D10"/>
    <w:rsid w:val="0084477E"/>
    <w:rsid w:val="0085046F"/>
    <w:rsid w:val="00851282"/>
    <w:rsid w:val="008520D9"/>
    <w:rsid w:val="00871E97"/>
    <w:rsid w:val="008722C6"/>
    <w:rsid w:val="00883BF5"/>
    <w:rsid w:val="00896BEF"/>
    <w:rsid w:val="008B2A81"/>
    <w:rsid w:val="008D4286"/>
    <w:rsid w:val="008D56DC"/>
    <w:rsid w:val="008D5BAA"/>
    <w:rsid w:val="008D5BAF"/>
    <w:rsid w:val="008E58F7"/>
    <w:rsid w:val="008F04A5"/>
    <w:rsid w:val="0091713D"/>
    <w:rsid w:val="009304A7"/>
    <w:rsid w:val="00937C0B"/>
    <w:rsid w:val="00940667"/>
    <w:rsid w:val="00941F61"/>
    <w:rsid w:val="00963684"/>
    <w:rsid w:val="009645CE"/>
    <w:rsid w:val="00965D7B"/>
    <w:rsid w:val="0097213F"/>
    <w:rsid w:val="00972B92"/>
    <w:rsid w:val="00975557"/>
    <w:rsid w:val="0097767C"/>
    <w:rsid w:val="00982B81"/>
    <w:rsid w:val="00987EA4"/>
    <w:rsid w:val="009B098D"/>
    <w:rsid w:val="009B4D1E"/>
    <w:rsid w:val="009C6547"/>
    <w:rsid w:val="009C79F3"/>
    <w:rsid w:val="009D17C2"/>
    <w:rsid w:val="009D2122"/>
    <w:rsid w:val="009D301D"/>
    <w:rsid w:val="009D3446"/>
    <w:rsid w:val="009D3449"/>
    <w:rsid w:val="009F7D58"/>
    <w:rsid w:val="00A01AF0"/>
    <w:rsid w:val="00A02FA8"/>
    <w:rsid w:val="00A03B1A"/>
    <w:rsid w:val="00A04177"/>
    <w:rsid w:val="00A0548F"/>
    <w:rsid w:val="00A14746"/>
    <w:rsid w:val="00A15906"/>
    <w:rsid w:val="00A23070"/>
    <w:rsid w:val="00A230EB"/>
    <w:rsid w:val="00A30801"/>
    <w:rsid w:val="00A4157F"/>
    <w:rsid w:val="00A50587"/>
    <w:rsid w:val="00A50A78"/>
    <w:rsid w:val="00A644CC"/>
    <w:rsid w:val="00A64F4D"/>
    <w:rsid w:val="00A74F97"/>
    <w:rsid w:val="00A758A4"/>
    <w:rsid w:val="00A81271"/>
    <w:rsid w:val="00A8541F"/>
    <w:rsid w:val="00A97D08"/>
    <w:rsid w:val="00AC4F00"/>
    <w:rsid w:val="00AC7583"/>
    <w:rsid w:val="00AD0B29"/>
    <w:rsid w:val="00AD6D23"/>
    <w:rsid w:val="00AD77EB"/>
    <w:rsid w:val="00AE3DBD"/>
    <w:rsid w:val="00AE4349"/>
    <w:rsid w:val="00AE587D"/>
    <w:rsid w:val="00AF140D"/>
    <w:rsid w:val="00AF1B1B"/>
    <w:rsid w:val="00B0572E"/>
    <w:rsid w:val="00B05DBE"/>
    <w:rsid w:val="00B11A47"/>
    <w:rsid w:val="00B13955"/>
    <w:rsid w:val="00B13F7B"/>
    <w:rsid w:val="00B15FDB"/>
    <w:rsid w:val="00B227BE"/>
    <w:rsid w:val="00B27EBF"/>
    <w:rsid w:val="00B32B6C"/>
    <w:rsid w:val="00B346CB"/>
    <w:rsid w:val="00B43323"/>
    <w:rsid w:val="00B4744B"/>
    <w:rsid w:val="00B5570B"/>
    <w:rsid w:val="00B56481"/>
    <w:rsid w:val="00B64674"/>
    <w:rsid w:val="00B6766D"/>
    <w:rsid w:val="00B7098E"/>
    <w:rsid w:val="00B83124"/>
    <w:rsid w:val="00B923DA"/>
    <w:rsid w:val="00B93C08"/>
    <w:rsid w:val="00BB02A5"/>
    <w:rsid w:val="00BB4E7E"/>
    <w:rsid w:val="00BD13F8"/>
    <w:rsid w:val="00BD3AD2"/>
    <w:rsid w:val="00BD667B"/>
    <w:rsid w:val="00BD778F"/>
    <w:rsid w:val="00BD78E5"/>
    <w:rsid w:val="00BF0C0C"/>
    <w:rsid w:val="00BF719E"/>
    <w:rsid w:val="00C02CF6"/>
    <w:rsid w:val="00C17669"/>
    <w:rsid w:val="00C233D8"/>
    <w:rsid w:val="00C249F3"/>
    <w:rsid w:val="00C34452"/>
    <w:rsid w:val="00C532A9"/>
    <w:rsid w:val="00C55C5A"/>
    <w:rsid w:val="00C624DF"/>
    <w:rsid w:val="00C63D4F"/>
    <w:rsid w:val="00C63E1C"/>
    <w:rsid w:val="00C65693"/>
    <w:rsid w:val="00C7166B"/>
    <w:rsid w:val="00C73E3F"/>
    <w:rsid w:val="00C813CB"/>
    <w:rsid w:val="00C86F00"/>
    <w:rsid w:val="00C87546"/>
    <w:rsid w:val="00C9220E"/>
    <w:rsid w:val="00CA5AC6"/>
    <w:rsid w:val="00CA7733"/>
    <w:rsid w:val="00CB3DE2"/>
    <w:rsid w:val="00CB4D03"/>
    <w:rsid w:val="00CC13C5"/>
    <w:rsid w:val="00CC529E"/>
    <w:rsid w:val="00CC57A9"/>
    <w:rsid w:val="00CC6D8A"/>
    <w:rsid w:val="00CE6B91"/>
    <w:rsid w:val="00CF007F"/>
    <w:rsid w:val="00CF11B0"/>
    <w:rsid w:val="00CF3DE7"/>
    <w:rsid w:val="00D0385B"/>
    <w:rsid w:val="00D059CB"/>
    <w:rsid w:val="00D12350"/>
    <w:rsid w:val="00D14F17"/>
    <w:rsid w:val="00D21B10"/>
    <w:rsid w:val="00D2392E"/>
    <w:rsid w:val="00D27D82"/>
    <w:rsid w:val="00D372D7"/>
    <w:rsid w:val="00D3759D"/>
    <w:rsid w:val="00D4119A"/>
    <w:rsid w:val="00D41B02"/>
    <w:rsid w:val="00D42CA8"/>
    <w:rsid w:val="00D541BF"/>
    <w:rsid w:val="00D564E5"/>
    <w:rsid w:val="00D800E4"/>
    <w:rsid w:val="00D801F7"/>
    <w:rsid w:val="00D8341C"/>
    <w:rsid w:val="00D84FCB"/>
    <w:rsid w:val="00D86613"/>
    <w:rsid w:val="00D91B3E"/>
    <w:rsid w:val="00D93318"/>
    <w:rsid w:val="00D9627D"/>
    <w:rsid w:val="00DA07E9"/>
    <w:rsid w:val="00DB3349"/>
    <w:rsid w:val="00DC5E07"/>
    <w:rsid w:val="00DD2A05"/>
    <w:rsid w:val="00DE6158"/>
    <w:rsid w:val="00DF5E15"/>
    <w:rsid w:val="00DF6D65"/>
    <w:rsid w:val="00E10664"/>
    <w:rsid w:val="00E13662"/>
    <w:rsid w:val="00E14232"/>
    <w:rsid w:val="00E25883"/>
    <w:rsid w:val="00E27FD6"/>
    <w:rsid w:val="00E32701"/>
    <w:rsid w:val="00E359FA"/>
    <w:rsid w:val="00E37C3C"/>
    <w:rsid w:val="00E505B6"/>
    <w:rsid w:val="00E508B1"/>
    <w:rsid w:val="00E55360"/>
    <w:rsid w:val="00E573C6"/>
    <w:rsid w:val="00E70EF7"/>
    <w:rsid w:val="00E71E5F"/>
    <w:rsid w:val="00E801FD"/>
    <w:rsid w:val="00E82666"/>
    <w:rsid w:val="00E85606"/>
    <w:rsid w:val="00E85C43"/>
    <w:rsid w:val="00E871CF"/>
    <w:rsid w:val="00E8784A"/>
    <w:rsid w:val="00E90560"/>
    <w:rsid w:val="00E91E4B"/>
    <w:rsid w:val="00E92887"/>
    <w:rsid w:val="00E92920"/>
    <w:rsid w:val="00E93C18"/>
    <w:rsid w:val="00E9402D"/>
    <w:rsid w:val="00E947D6"/>
    <w:rsid w:val="00EA0958"/>
    <w:rsid w:val="00EA2005"/>
    <w:rsid w:val="00EA474B"/>
    <w:rsid w:val="00EA7110"/>
    <w:rsid w:val="00EB4C38"/>
    <w:rsid w:val="00EC3B9A"/>
    <w:rsid w:val="00ED22A4"/>
    <w:rsid w:val="00ED5BC8"/>
    <w:rsid w:val="00ED79A7"/>
    <w:rsid w:val="00EE2EEB"/>
    <w:rsid w:val="00EE427B"/>
    <w:rsid w:val="00EE6620"/>
    <w:rsid w:val="00EE7ABF"/>
    <w:rsid w:val="00EF0F24"/>
    <w:rsid w:val="00F1041A"/>
    <w:rsid w:val="00F12F3E"/>
    <w:rsid w:val="00F13FEE"/>
    <w:rsid w:val="00F2083D"/>
    <w:rsid w:val="00F22FD6"/>
    <w:rsid w:val="00F27A68"/>
    <w:rsid w:val="00F33D34"/>
    <w:rsid w:val="00F34043"/>
    <w:rsid w:val="00F3790D"/>
    <w:rsid w:val="00F37D5C"/>
    <w:rsid w:val="00F436B3"/>
    <w:rsid w:val="00F44846"/>
    <w:rsid w:val="00F44D6C"/>
    <w:rsid w:val="00F5031F"/>
    <w:rsid w:val="00F51742"/>
    <w:rsid w:val="00F57EF1"/>
    <w:rsid w:val="00F66975"/>
    <w:rsid w:val="00F834DA"/>
    <w:rsid w:val="00F84F86"/>
    <w:rsid w:val="00F944EF"/>
    <w:rsid w:val="00F95710"/>
    <w:rsid w:val="00FA05D0"/>
    <w:rsid w:val="00FB0456"/>
    <w:rsid w:val="00FB5C65"/>
    <w:rsid w:val="00FC4237"/>
    <w:rsid w:val="00FD0379"/>
    <w:rsid w:val="00FD0CD8"/>
    <w:rsid w:val="00FD2165"/>
    <w:rsid w:val="00FD32C9"/>
    <w:rsid w:val="00FD3ACB"/>
    <w:rsid w:val="00FD5083"/>
    <w:rsid w:val="00FE4152"/>
    <w:rsid w:val="00FF5377"/>
    <w:rsid w:val="00FF78D8"/>
    <w:rsid w:val="01813C72"/>
    <w:rsid w:val="1368C9E3"/>
    <w:rsid w:val="19E266BC"/>
    <w:rsid w:val="20D018B0"/>
    <w:rsid w:val="25DDB369"/>
    <w:rsid w:val="26F59ABE"/>
    <w:rsid w:val="2C345657"/>
    <w:rsid w:val="2F365074"/>
    <w:rsid w:val="341CEF23"/>
    <w:rsid w:val="41085B77"/>
    <w:rsid w:val="4524A1CC"/>
    <w:rsid w:val="544CE2D2"/>
    <w:rsid w:val="59E49CCB"/>
    <w:rsid w:val="5B49BA30"/>
    <w:rsid w:val="5C48CF3C"/>
    <w:rsid w:val="641D2D7C"/>
    <w:rsid w:val="64646757"/>
    <w:rsid w:val="6802A452"/>
    <w:rsid w:val="6AF1C214"/>
    <w:rsid w:val="6E37BDCD"/>
    <w:rsid w:val="72E53706"/>
    <w:rsid w:val="74CF05A0"/>
    <w:rsid w:val="77BB43D2"/>
    <w:rsid w:val="7A4F66E7"/>
    <w:rsid w:val="7A7523D3"/>
    <w:rsid w:val="7BA2DF8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stroke="f">
      <v:fill on="f"/>
      <v:stroke startarrowwidth="narrow" startarrowlength="short" endarrowwidth="narrow" endarrowlength="short" on="f"/>
      <v:textbox inset="0,0,0,0"/>
    </o:shapedefaults>
    <o:shapelayout v:ext="edit">
      <o:idmap v:ext="edit" data="2"/>
    </o:shapelayout>
  </w:shapeDefaults>
  <w:decimalSymbol w:val="."/>
  <w:listSeparator w:val=","/>
  <w14:docId w14:val="4809D580"/>
  <w15:docId w15:val="{457BF6EB-CA5B-4D40-A23D-1E13CCB7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442"/>
    <w:pPr>
      <w:jc w:val="both"/>
    </w:pPr>
    <w:rPr>
      <w:rFonts w:ascii="Arial" w:hAnsi="Arial"/>
      <w:sz w:val="22"/>
      <w:lang w:val="de-DE" w:eastAsia="de-DE"/>
    </w:rPr>
  </w:style>
  <w:style w:type="paragraph" w:styleId="Heading1">
    <w:name w:val="heading 1"/>
    <w:basedOn w:val="Normal"/>
    <w:next w:val="NormalIndent"/>
    <w:link w:val="Heading1Char"/>
    <w:uiPriority w:val="9"/>
    <w:qFormat/>
    <w:pPr>
      <w:pageBreakBefore/>
      <w:shd w:val="pct5" w:color="auto" w:fill="auto"/>
      <w:tabs>
        <w:tab w:val="left" w:pos="1134"/>
        <w:tab w:val="left" w:pos="6747"/>
      </w:tabs>
      <w:ind w:left="1134" w:right="57" w:hanging="1134"/>
      <w:jc w:val="left"/>
      <w:outlineLvl w:val="0"/>
    </w:pPr>
    <w:rPr>
      <w:b/>
    </w:rPr>
  </w:style>
  <w:style w:type="paragraph" w:styleId="Heading2">
    <w:name w:val="heading 2"/>
    <w:basedOn w:val="Normal"/>
    <w:next w:val="NormalIndent"/>
    <w:qFormat/>
    <w:pPr>
      <w:tabs>
        <w:tab w:val="left" w:pos="1134"/>
      </w:tabs>
      <w:spacing w:before="360" w:after="120"/>
      <w:ind w:left="1134" w:hanging="1134"/>
      <w:jc w:val="left"/>
      <w:outlineLvl w:val="1"/>
    </w:pPr>
    <w:rPr>
      <w:b/>
    </w:rPr>
  </w:style>
  <w:style w:type="paragraph" w:styleId="Heading3">
    <w:name w:val="heading 3"/>
    <w:basedOn w:val="Normal"/>
    <w:next w:val="NormalIndent"/>
    <w:qFormat/>
    <w:pPr>
      <w:tabs>
        <w:tab w:val="left" w:pos="1134"/>
      </w:tabs>
      <w:spacing w:after="240"/>
      <w:jc w:val="lef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1134"/>
    </w:pPr>
  </w:style>
  <w:style w:type="paragraph" w:styleId="TOC2">
    <w:name w:val="toc 2"/>
    <w:basedOn w:val="Normal"/>
    <w:next w:val="Normal"/>
    <w:semiHidden/>
    <w:pPr>
      <w:tabs>
        <w:tab w:val="right" w:leader="dot" w:pos="9639"/>
      </w:tabs>
      <w:ind w:left="1418" w:hanging="851"/>
      <w:jc w:val="left"/>
    </w:pPr>
  </w:style>
  <w:style w:type="paragraph" w:styleId="TOC1">
    <w:name w:val="toc 1"/>
    <w:basedOn w:val="Normal"/>
    <w:next w:val="Normal"/>
    <w:semiHidden/>
    <w:pPr>
      <w:tabs>
        <w:tab w:val="right" w:leader="dot" w:pos="9639"/>
      </w:tabs>
      <w:spacing w:before="240" w:after="120"/>
      <w:ind w:left="851" w:hanging="851"/>
      <w:jc w:val="left"/>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Titelwiederholung">
    <w:name w:val="Titelwiederholung"/>
    <w:basedOn w:val="KastenStandard"/>
    <w:next w:val="NormalIndent"/>
    <w:pPr>
      <w:pageBreakBefore/>
      <w:tabs>
        <w:tab w:val="left" w:pos="1134"/>
        <w:tab w:val="left" w:pos="6747"/>
      </w:tabs>
      <w:ind w:left="1134" w:hanging="1134"/>
      <w:jc w:val="left"/>
    </w:pPr>
    <w:rPr>
      <w:b/>
    </w:rPr>
  </w:style>
  <w:style w:type="paragraph" w:customStyle="1" w:styleId="KastenStandard">
    <w:name w:val="KastenStandard"/>
    <w:basedOn w:val="Normal"/>
    <w:next w:val="NormalIndent"/>
    <w:pPr>
      <w:shd w:val="pct5" w:color="auto" w:fill="auto"/>
      <w:ind w:left="57" w:right="57"/>
    </w:pPr>
  </w:style>
  <w:style w:type="paragraph" w:customStyle="1" w:styleId="KastenEingezogen">
    <w:name w:val="KastenEingezogen"/>
    <w:basedOn w:val="NormalIndent"/>
    <w:next w:val="NormalIndent"/>
    <w:pPr>
      <w:shd w:val="pct5" w:color="auto" w:fill="auto"/>
      <w:ind w:left="1191" w:right="57"/>
    </w:pPr>
  </w:style>
  <w:style w:type="character" w:styleId="Hyperlink">
    <w:name w:val="Hyperlink"/>
    <w:uiPriority w:val="99"/>
    <w:unhideWhenUsed/>
    <w:rsid w:val="00EA474B"/>
    <w:rPr>
      <w:color w:val="0000FF"/>
      <w:u w:val="single"/>
    </w:rPr>
  </w:style>
  <w:style w:type="table" w:styleId="TableGrid">
    <w:name w:val="Table Grid"/>
    <w:basedOn w:val="TableNormal"/>
    <w:rsid w:val="001D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3B1A"/>
    <w:rPr>
      <w:rFonts w:ascii="Tahoma" w:hAnsi="Tahoma" w:cs="Tahoma"/>
      <w:sz w:val="16"/>
      <w:szCs w:val="16"/>
    </w:rPr>
  </w:style>
  <w:style w:type="character" w:customStyle="1" w:styleId="BalloonTextChar">
    <w:name w:val="Balloon Text Char"/>
    <w:basedOn w:val="DefaultParagraphFont"/>
    <w:link w:val="BalloonText"/>
    <w:rsid w:val="00A03B1A"/>
    <w:rPr>
      <w:rFonts w:ascii="Tahoma" w:hAnsi="Tahoma" w:cs="Tahoma"/>
      <w:sz w:val="16"/>
      <w:szCs w:val="16"/>
      <w:lang w:val="de-DE" w:eastAsia="de-DE"/>
    </w:rPr>
  </w:style>
  <w:style w:type="character" w:styleId="PlaceholderText">
    <w:name w:val="Placeholder Text"/>
    <w:basedOn w:val="DefaultParagraphFont"/>
    <w:uiPriority w:val="99"/>
    <w:semiHidden/>
    <w:rsid w:val="007A0085"/>
    <w:rPr>
      <w:color w:val="808080"/>
    </w:rPr>
  </w:style>
  <w:style w:type="character" w:customStyle="1" w:styleId="Heading1Char">
    <w:name w:val="Heading 1 Char"/>
    <w:basedOn w:val="DefaultParagraphFont"/>
    <w:link w:val="Heading1"/>
    <w:uiPriority w:val="9"/>
    <w:rsid w:val="00271442"/>
    <w:rPr>
      <w:rFonts w:ascii="Arial" w:hAnsi="Arial"/>
      <w:b/>
      <w:sz w:val="22"/>
      <w:shd w:val="pct5" w:color="auto" w:fill="auto"/>
      <w:lang w:val="de-DE" w:eastAsia="de-DE"/>
    </w:rPr>
  </w:style>
  <w:style w:type="paragraph" w:styleId="ListParagraph">
    <w:name w:val="List Paragraph"/>
    <w:basedOn w:val="Normal"/>
    <w:uiPriority w:val="34"/>
    <w:qFormat/>
    <w:rsid w:val="004358A7"/>
    <w:pPr>
      <w:spacing w:after="200" w:line="276" w:lineRule="auto"/>
      <w:ind w:left="720"/>
      <w:contextualSpacing/>
      <w:jc w:val="left"/>
    </w:pPr>
    <w:rPr>
      <w:rFonts w:asciiTheme="minorHAnsi" w:eastAsiaTheme="minorHAnsi" w:hAnsiTheme="minorHAnsi" w:cstheme="minorBidi"/>
      <w:szCs w:val="22"/>
      <w:lang w:val="de-CH" w:eastAsia="en-US"/>
    </w:rPr>
  </w:style>
  <w:style w:type="paragraph" w:customStyle="1" w:styleId="Blockquote">
    <w:name w:val="Blockquote"/>
    <w:basedOn w:val="Normal"/>
    <w:rsid w:val="004552B7"/>
    <w:pPr>
      <w:widowControl w:val="0"/>
      <w:spacing w:before="100" w:after="100"/>
      <w:ind w:left="360" w:right="360"/>
      <w:jc w:val="left"/>
    </w:pPr>
    <w:rPr>
      <w:rFonts w:ascii="Times New Roman" w:hAnsi="Times New Roman"/>
      <w:snapToGrid w:val="0"/>
      <w:sz w:val="24"/>
      <w:lang w:val="en-GB" w:eastAsia="en-US"/>
    </w:rPr>
  </w:style>
  <w:style w:type="character" w:styleId="Strong">
    <w:name w:val="Strong"/>
    <w:qFormat/>
    <w:rsid w:val="004552B7"/>
    <w:rPr>
      <w:b/>
    </w:rPr>
  </w:style>
  <w:style w:type="paragraph" w:customStyle="1" w:styleId="Default">
    <w:name w:val="Default"/>
    <w:rsid w:val="00B923DA"/>
    <w:pPr>
      <w:autoSpaceDE w:val="0"/>
      <w:autoSpaceDN w:val="0"/>
      <w:adjustRightInd w:val="0"/>
    </w:pPr>
    <w:rPr>
      <w:rFonts w:ascii="HelveticaNeue LT 55 Roman" w:hAnsi="HelveticaNeue LT 55 Roman" w:cs="HelveticaNeue LT 55 Roman"/>
      <w:color w:val="000000"/>
      <w:sz w:val="24"/>
      <w:szCs w:val="24"/>
      <w:lang w:val="en-US"/>
    </w:rPr>
  </w:style>
  <w:style w:type="character" w:styleId="UnresolvedMention">
    <w:name w:val="Unresolved Mention"/>
    <w:basedOn w:val="DefaultParagraphFont"/>
    <w:uiPriority w:val="99"/>
    <w:semiHidden/>
    <w:unhideWhenUsed/>
    <w:rsid w:val="0066371A"/>
    <w:rPr>
      <w:color w:val="605E5C"/>
      <w:shd w:val="clear" w:color="auto" w:fill="E1DFDD"/>
    </w:rPr>
  </w:style>
  <w:style w:type="paragraph" w:customStyle="1" w:styleId="paragraph">
    <w:name w:val="paragraph"/>
    <w:basedOn w:val="Normal"/>
    <w:rsid w:val="00B7098E"/>
    <w:pPr>
      <w:spacing w:before="100" w:beforeAutospacing="1" w:after="100" w:afterAutospacing="1"/>
      <w:jc w:val="left"/>
    </w:pPr>
    <w:rPr>
      <w:rFonts w:ascii="Times New Roman" w:hAnsi="Times New Roman"/>
      <w:sz w:val="24"/>
      <w:szCs w:val="24"/>
      <w:lang w:val="cs-CZ" w:eastAsia="cs-CZ"/>
    </w:rPr>
  </w:style>
  <w:style w:type="character" w:customStyle="1" w:styleId="normaltextrun">
    <w:name w:val="normaltextrun"/>
    <w:basedOn w:val="DefaultParagraphFont"/>
    <w:rsid w:val="00B7098E"/>
  </w:style>
  <w:style w:type="character" w:customStyle="1" w:styleId="eop">
    <w:name w:val="eop"/>
    <w:basedOn w:val="DefaultParagraphFont"/>
    <w:rsid w:val="00B7098E"/>
  </w:style>
  <w:style w:type="paragraph" w:styleId="Revision">
    <w:name w:val="Revision"/>
    <w:hidden/>
    <w:uiPriority w:val="99"/>
    <w:semiHidden/>
    <w:rsid w:val="000046D1"/>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932495">
      <w:bodyDiv w:val="1"/>
      <w:marLeft w:val="0"/>
      <w:marRight w:val="0"/>
      <w:marTop w:val="0"/>
      <w:marBottom w:val="0"/>
      <w:divBdr>
        <w:top w:val="none" w:sz="0" w:space="0" w:color="auto"/>
        <w:left w:val="none" w:sz="0" w:space="0" w:color="auto"/>
        <w:bottom w:val="none" w:sz="0" w:space="0" w:color="auto"/>
        <w:right w:val="none" w:sz="0" w:space="0" w:color="auto"/>
      </w:divBdr>
      <w:divsChild>
        <w:div w:id="592280803">
          <w:marLeft w:val="0"/>
          <w:marRight w:val="0"/>
          <w:marTop w:val="0"/>
          <w:marBottom w:val="0"/>
          <w:divBdr>
            <w:top w:val="none" w:sz="0" w:space="0" w:color="auto"/>
            <w:left w:val="none" w:sz="0" w:space="0" w:color="auto"/>
            <w:bottom w:val="none" w:sz="0" w:space="0" w:color="auto"/>
            <w:right w:val="none" w:sz="0" w:space="0" w:color="auto"/>
          </w:divBdr>
        </w:div>
        <w:div w:id="1030037290">
          <w:marLeft w:val="0"/>
          <w:marRight w:val="0"/>
          <w:marTop w:val="0"/>
          <w:marBottom w:val="0"/>
          <w:divBdr>
            <w:top w:val="none" w:sz="0" w:space="0" w:color="auto"/>
            <w:left w:val="none" w:sz="0" w:space="0" w:color="auto"/>
            <w:bottom w:val="none" w:sz="0" w:space="0" w:color="auto"/>
            <w:right w:val="none" w:sz="0" w:space="0" w:color="auto"/>
          </w:divBdr>
        </w:div>
        <w:div w:id="1109812579">
          <w:marLeft w:val="0"/>
          <w:marRight w:val="0"/>
          <w:marTop w:val="0"/>
          <w:marBottom w:val="0"/>
          <w:divBdr>
            <w:top w:val="none" w:sz="0" w:space="0" w:color="auto"/>
            <w:left w:val="none" w:sz="0" w:space="0" w:color="auto"/>
            <w:bottom w:val="none" w:sz="0" w:space="0" w:color="auto"/>
            <w:right w:val="none" w:sz="0" w:space="0" w:color="auto"/>
          </w:divBdr>
        </w:div>
      </w:divsChild>
    </w:div>
    <w:div w:id="1730228975">
      <w:bodyDiv w:val="1"/>
      <w:marLeft w:val="0"/>
      <w:marRight w:val="0"/>
      <w:marTop w:val="0"/>
      <w:marBottom w:val="0"/>
      <w:divBdr>
        <w:top w:val="none" w:sz="0" w:space="0" w:color="auto"/>
        <w:left w:val="none" w:sz="0" w:space="0" w:color="auto"/>
        <w:bottom w:val="none" w:sz="0" w:space="0" w:color="auto"/>
        <w:right w:val="none" w:sz="0" w:space="0" w:color="auto"/>
      </w:divBdr>
      <w:divsChild>
        <w:div w:id="604464501">
          <w:marLeft w:val="0"/>
          <w:marRight w:val="0"/>
          <w:marTop w:val="0"/>
          <w:marBottom w:val="0"/>
          <w:divBdr>
            <w:top w:val="none" w:sz="0" w:space="0" w:color="auto"/>
            <w:left w:val="none" w:sz="0" w:space="0" w:color="auto"/>
            <w:bottom w:val="none" w:sz="0" w:space="0" w:color="auto"/>
            <w:right w:val="none" w:sz="0" w:space="0" w:color="auto"/>
          </w:divBdr>
        </w:div>
      </w:divsChild>
    </w:div>
    <w:div w:id="1774393567">
      <w:bodyDiv w:val="1"/>
      <w:marLeft w:val="0"/>
      <w:marRight w:val="0"/>
      <w:marTop w:val="0"/>
      <w:marBottom w:val="0"/>
      <w:divBdr>
        <w:top w:val="none" w:sz="0" w:space="0" w:color="auto"/>
        <w:left w:val="none" w:sz="0" w:space="0" w:color="auto"/>
        <w:bottom w:val="none" w:sz="0" w:space="0" w:color="auto"/>
        <w:right w:val="none" w:sz="0" w:space="0" w:color="auto"/>
      </w:divBdr>
      <w:divsChild>
        <w:div w:id="108086583">
          <w:marLeft w:val="0"/>
          <w:marRight w:val="0"/>
          <w:marTop w:val="0"/>
          <w:marBottom w:val="0"/>
          <w:divBdr>
            <w:top w:val="none" w:sz="0" w:space="0" w:color="auto"/>
            <w:left w:val="none" w:sz="0" w:space="0" w:color="auto"/>
            <w:bottom w:val="none" w:sz="0" w:space="0" w:color="auto"/>
            <w:right w:val="none" w:sz="0" w:space="0" w:color="auto"/>
          </w:divBdr>
        </w:div>
        <w:div w:id="679622014">
          <w:marLeft w:val="0"/>
          <w:marRight w:val="0"/>
          <w:marTop w:val="0"/>
          <w:marBottom w:val="0"/>
          <w:divBdr>
            <w:top w:val="none" w:sz="0" w:space="0" w:color="auto"/>
            <w:left w:val="none" w:sz="0" w:space="0" w:color="auto"/>
            <w:bottom w:val="none" w:sz="0" w:space="0" w:color="auto"/>
            <w:right w:val="none" w:sz="0" w:space="0" w:color="auto"/>
          </w:divBdr>
        </w:div>
        <w:div w:id="1294097094">
          <w:marLeft w:val="0"/>
          <w:marRight w:val="0"/>
          <w:marTop w:val="0"/>
          <w:marBottom w:val="0"/>
          <w:divBdr>
            <w:top w:val="none" w:sz="0" w:space="0" w:color="auto"/>
            <w:left w:val="none" w:sz="0" w:space="0" w:color="auto"/>
            <w:bottom w:val="none" w:sz="0" w:space="0" w:color="auto"/>
            <w:right w:val="none" w:sz="0" w:space="0" w:color="auto"/>
          </w:divBdr>
        </w:div>
      </w:divsChild>
    </w:div>
    <w:div w:id="20960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AGL@apagcosys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89C6-AAAD-4437-9BA8-14C718E5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1690</Words>
  <Characters>10662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Poznámky k vytváření rozvržení vhodných pro kontrolu</vt:lpstr>
    </vt:vector>
  </TitlesOfParts>
  <Company>APAG Elektronik AG</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Poznámky k vytváření rozvržení vhodných pro kontrolu</dc:title>
  <dc:subject/>
  <dc:creator>Marcela Stuchlíková</dc:creator>
  <cp:keywords/>
  <cp:lastModifiedBy>Tkadlecová Alice</cp:lastModifiedBy>
  <cp:revision>8</cp:revision>
  <cp:lastPrinted>2018-01-10T00:40:00Z</cp:lastPrinted>
  <dcterms:created xsi:type="dcterms:W3CDTF">2023-10-31T09:11:00Z</dcterms:created>
  <dcterms:modified xsi:type="dcterms:W3CDTF">2023-11-02T08:42:00Z</dcterms:modified>
</cp:coreProperties>
</file>